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8C07" w14:textId="77777777" w:rsidR="00B91964" w:rsidRDefault="00B91964"/>
    <w:p w14:paraId="65A68761" w14:textId="2E27D81A" w:rsidR="00F6189F" w:rsidRPr="002C4EEF" w:rsidRDefault="00821D62">
      <w:r w:rsidRPr="002C4EEF">
        <w:rPr>
          <w:noProof/>
          <w:lang w:eastAsia="en-GB"/>
        </w:rPr>
        <w:drawing>
          <wp:anchor distT="0" distB="0" distL="114300" distR="114300" simplePos="0" relativeHeight="251662336" behindDoc="1" locked="0" layoutInCell="1" allowOverlap="1" wp14:anchorId="499A22C1" wp14:editId="4FC2C3C7">
            <wp:simplePos x="0" y="0"/>
            <wp:positionH relativeFrom="page">
              <wp:align>center</wp:align>
            </wp:positionH>
            <wp:positionV relativeFrom="paragraph">
              <wp:posOffset>0</wp:posOffset>
            </wp:positionV>
            <wp:extent cx="1314000" cy="1314000"/>
            <wp:effectExtent l="0" t="0" r="635" b="635"/>
            <wp:wrapNone/>
            <wp:docPr id="235" name="Picture 23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000" cy="1314000"/>
                    </a:xfrm>
                    <a:prstGeom prst="rect">
                      <a:avLst/>
                    </a:prstGeom>
                  </pic:spPr>
                </pic:pic>
              </a:graphicData>
            </a:graphic>
            <wp14:sizeRelH relativeFrom="page">
              <wp14:pctWidth>0</wp14:pctWidth>
            </wp14:sizeRelH>
            <wp14:sizeRelV relativeFrom="page">
              <wp14:pctHeight>0</wp14:pctHeight>
            </wp14:sizeRelV>
          </wp:anchor>
        </w:drawing>
      </w:r>
    </w:p>
    <w:p w14:paraId="40A49065" w14:textId="77777777" w:rsidR="00F6189F" w:rsidRPr="002C4EEF" w:rsidRDefault="00F6189F"/>
    <w:p w14:paraId="04444BB6" w14:textId="77777777" w:rsidR="00F6189F" w:rsidRPr="002C4EEF" w:rsidRDefault="00F6189F"/>
    <w:p w14:paraId="4B193080" w14:textId="77777777" w:rsidR="00F6189F" w:rsidRPr="002C4EEF" w:rsidRDefault="00F6189F"/>
    <w:p w14:paraId="20667EDC" w14:textId="77777777" w:rsidR="00F6189F" w:rsidRDefault="00F6189F"/>
    <w:p w14:paraId="1BF8C9AD" w14:textId="77777777" w:rsidR="00B91964" w:rsidRDefault="00B91964"/>
    <w:p w14:paraId="325DBBCE" w14:textId="77777777" w:rsidR="00B91964" w:rsidRDefault="00B91964"/>
    <w:tbl>
      <w:tblPr>
        <w:tblStyle w:val="TableGrid"/>
        <w:tblW w:w="0" w:type="auto"/>
        <w:tblLook w:val="04A0" w:firstRow="1" w:lastRow="0" w:firstColumn="1" w:lastColumn="0" w:noHBand="0" w:noVBand="1"/>
      </w:tblPr>
      <w:tblGrid>
        <w:gridCol w:w="4508"/>
        <w:gridCol w:w="4508"/>
      </w:tblGrid>
      <w:tr w:rsidR="003B1E50" w14:paraId="2CCB374C" w14:textId="77777777" w:rsidTr="00B91964">
        <w:trPr>
          <w:trHeight w:val="851"/>
        </w:trPr>
        <w:tc>
          <w:tcPr>
            <w:tcW w:w="9016" w:type="dxa"/>
            <w:gridSpan w:val="2"/>
            <w:shd w:val="clear" w:color="auto" w:fill="002060"/>
            <w:vAlign w:val="center"/>
          </w:tcPr>
          <w:p w14:paraId="30FE7495" w14:textId="06A82022" w:rsidR="003B1E50" w:rsidRPr="00FF047A" w:rsidRDefault="003B1E50" w:rsidP="003B1E50">
            <w:pPr>
              <w:jc w:val="center"/>
              <w:rPr>
                <w:rFonts w:ascii="Calibri" w:hAnsi="Calibri" w:cs="Calibri"/>
                <w:b/>
                <w:sz w:val="48"/>
                <w:szCs w:val="48"/>
              </w:rPr>
            </w:pPr>
            <w:r w:rsidRPr="00FF047A">
              <w:rPr>
                <w:rFonts w:ascii="Calibri" w:hAnsi="Calibri" w:cs="Calibri"/>
                <w:b/>
                <w:sz w:val="48"/>
                <w:szCs w:val="48"/>
              </w:rPr>
              <w:t>Bridgewater Housing Association</w:t>
            </w:r>
            <w:r w:rsidR="00B91964" w:rsidRPr="00FF047A">
              <w:rPr>
                <w:rFonts w:ascii="Calibri" w:hAnsi="Calibri" w:cs="Calibri"/>
                <w:b/>
                <w:sz w:val="48"/>
                <w:szCs w:val="48"/>
              </w:rPr>
              <w:t xml:space="preserve"> Policy</w:t>
            </w:r>
          </w:p>
        </w:tc>
      </w:tr>
      <w:tr w:rsidR="003B1E50" w14:paraId="27780D43" w14:textId="77777777" w:rsidTr="00B91964">
        <w:trPr>
          <w:trHeight w:val="397"/>
        </w:trPr>
        <w:tc>
          <w:tcPr>
            <w:tcW w:w="4508" w:type="dxa"/>
          </w:tcPr>
          <w:p w14:paraId="0B1516CF" w14:textId="0B379A30" w:rsidR="003B1E50" w:rsidRPr="00B91964" w:rsidRDefault="00B91964">
            <w:pPr>
              <w:rPr>
                <w:rFonts w:asciiTheme="minorHAnsi" w:hAnsiTheme="minorHAnsi" w:cstheme="minorHAnsi"/>
                <w:b/>
              </w:rPr>
            </w:pPr>
            <w:r w:rsidRPr="00B91964">
              <w:rPr>
                <w:rFonts w:asciiTheme="minorHAnsi" w:hAnsiTheme="minorHAnsi" w:cstheme="minorHAnsi"/>
                <w:b/>
              </w:rPr>
              <w:t>Policy name</w:t>
            </w:r>
          </w:p>
        </w:tc>
        <w:tc>
          <w:tcPr>
            <w:tcW w:w="4508" w:type="dxa"/>
          </w:tcPr>
          <w:p w14:paraId="4318BF84" w14:textId="0068CD09" w:rsidR="003B1E50" w:rsidRPr="00B91964" w:rsidRDefault="00CA6646">
            <w:pPr>
              <w:rPr>
                <w:rFonts w:asciiTheme="minorHAnsi" w:hAnsiTheme="minorHAnsi" w:cstheme="minorHAnsi"/>
              </w:rPr>
            </w:pPr>
            <w:r>
              <w:rPr>
                <w:rFonts w:asciiTheme="minorHAnsi" w:hAnsiTheme="minorHAnsi" w:cstheme="minorHAnsi"/>
              </w:rPr>
              <w:t>Finance &amp; Corporate Services Sub-Committee Terms of Reference/Remit</w:t>
            </w:r>
          </w:p>
        </w:tc>
      </w:tr>
      <w:tr w:rsidR="003B1E50" w14:paraId="4B44527A" w14:textId="77777777" w:rsidTr="00B91964">
        <w:trPr>
          <w:trHeight w:val="397"/>
        </w:trPr>
        <w:tc>
          <w:tcPr>
            <w:tcW w:w="4508" w:type="dxa"/>
          </w:tcPr>
          <w:p w14:paraId="43A182CE" w14:textId="6F22D9E8" w:rsidR="003B1E50" w:rsidRPr="00B91964" w:rsidRDefault="00B91964">
            <w:pPr>
              <w:rPr>
                <w:rFonts w:asciiTheme="minorHAnsi" w:hAnsiTheme="minorHAnsi" w:cstheme="minorHAnsi"/>
                <w:b/>
              </w:rPr>
            </w:pPr>
            <w:r w:rsidRPr="00B91964">
              <w:rPr>
                <w:rFonts w:asciiTheme="minorHAnsi" w:hAnsiTheme="minorHAnsi" w:cstheme="minorHAnsi"/>
                <w:b/>
              </w:rPr>
              <w:t>Policy category</w:t>
            </w:r>
          </w:p>
        </w:tc>
        <w:tc>
          <w:tcPr>
            <w:tcW w:w="4508" w:type="dxa"/>
          </w:tcPr>
          <w:p w14:paraId="2623ECE8" w14:textId="4CF0F1FD" w:rsidR="003B1E50" w:rsidRPr="00B91964" w:rsidRDefault="00CA6646">
            <w:pPr>
              <w:rPr>
                <w:rFonts w:asciiTheme="minorHAnsi" w:hAnsiTheme="minorHAnsi" w:cstheme="minorHAnsi"/>
              </w:rPr>
            </w:pPr>
            <w:r>
              <w:rPr>
                <w:rFonts w:asciiTheme="minorHAnsi" w:hAnsiTheme="minorHAnsi" w:cstheme="minorHAnsi"/>
              </w:rPr>
              <w:t>Governance</w:t>
            </w:r>
          </w:p>
        </w:tc>
      </w:tr>
      <w:tr w:rsidR="003B1E50" w14:paraId="20104187" w14:textId="77777777" w:rsidTr="00B91964">
        <w:trPr>
          <w:trHeight w:val="397"/>
        </w:trPr>
        <w:tc>
          <w:tcPr>
            <w:tcW w:w="4508" w:type="dxa"/>
          </w:tcPr>
          <w:p w14:paraId="171CF621" w14:textId="270E9B82" w:rsidR="003B1E50" w:rsidRPr="00B91964" w:rsidRDefault="00B91964">
            <w:pPr>
              <w:rPr>
                <w:rFonts w:asciiTheme="minorHAnsi" w:hAnsiTheme="minorHAnsi" w:cstheme="minorHAnsi"/>
                <w:b/>
              </w:rPr>
            </w:pPr>
            <w:r w:rsidRPr="00B91964">
              <w:rPr>
                <w:rFonts w:asciiTheme="minorHAnsi" w:hAnsiTheme="minorHAnsi" w:cstheme="minorHAnsi"/>
                <w:b/>
              </w:rPr>
              <w:t>Policy number</w:t>
            </w:r>
          </w:p>
        </w:tc>
        <w:tc>
          <w:tcPr>
            <w:tcW w:w="4508" w:type="dxa"/>
          </w:tcPr>
          <w:p w14:paraId="4D1B015E" w14:textId="027FE296" w:rsidR="003B1E50" w:rsidRPr="00B91964" w:rsidRDefault="00343310">
            <w:pPr>
              <w:rPr>
                <w:rFonts w:asciiTheme="minorHAnsi" w:hAnsiTheme="minorHAnsi" w:cstheme="minorHAnsi"/>
              </w:rPr>
            </w:pPr>
            <w:r>
              <w:rPr>
                <w:rFonts w:asciiTheme="minorHAnsi" w:hAnsiTheme="minorHAnsi" w:cstheme="minorHAnsi"/>
              </w:rPr>
              <w:t>CS57</w:t>
            </w:r>
          </w:p>
        </w:tc>
      </w:tr>
      <w:tr w:rsidR="003B1E50" w14:paraId="0A8F7586" w14:textId="77777777" w:rsidTr="00B91964">
        <w:trPr>
          <w:trHeight w:val="397"/>
        </w:trPr>
        <w:tc>
          <w:tcPr>
            <w:tcW w:w="4508" w:type="dxa"/>
          </w:tcPr>
          <w:p w14:paraId="2AAE8B5F" w14:textId="76709860" w:rsidR="003B1E50" w:rsidRPr="00B91964" w:rsidRDefault="00B91964">
            <w:pPr>
              <w:rPr>
                <w:rFonts w:asciiTheme="minorHAnsi" w:hAnsiTheme="minorHAnsi" w:cstheme="minorHAnsi"/>
                <w:b/>
              </w:rPr>
            </w:pPr>
            <w:r w:rsidRPr="00B91964">
              <w:rPr>
                <w:rFonts w:asciiTheme="minorHAnsi" w:hAnsiTheme="minorHAnsi" w:cstheme="minorHAnsi"/>
                <w:b/>
              </w:rPr>
              <w:t>Date adopted</w:t>
            </w:r>
          </w:p>
        </w:tc>
        <w:tc>
          <w:tcPr>
            <w:tcW w:w="4508" w:type="dxa"/>
          </w:tcPr>
          <w:p w14:paraId="05257F40" w14:textId="0026D1A7" w:rsidR="003B1E50" w:rsidRPr="00B91964" w:rsidRDefault="00CA6646">
            <w:pPr>
              <w:rPr>
                <w:rFonts w:asciiTheme="minorHAnsi" w:hAnsiTheme="minorHAnsi" w:cstheme="minorHAnsi"/>
              </w:rPr>
            </w:pPr>
            <w:r>
              <w:rPr>
                <w:rFonts w:asciiTheme="minorHAnsi" w:hAnsiTheme="minorHAnsi" w:cstheme="minorHAnsi"/>
              </w:rPr>
              <w:t>26 October 2022</w:t>
            </w:r>
          </w:p>
        </w:tc>
      </w:tr>
      <w:tr w:rsidR="003B1E50" w14:paraId="18024553" w14:textId="77777777" w:rsidTr="00B91964">
        <w:trPr>
          <w:trHeight w:val="397"/>
        </w:trPr>
        <w:tc>
          <w:tcPr>
            <w:tcW w:w="4508" w:type="dxa"/>
          </w:tcPr>
          <w:p w14:paraId="3C9C3CCB" w14:textId="58928605" w:rsidR="003B1E50" w:rsidRPr="00B91964" w:rsidRDefault="00B91964">
            <w:pPr>
              <w:rPr>
                <w:rFonts w:asciiTheme="minorHAnsi" w:hAnsiTheme="minorHAnsi" w:cstheme="minorHAnsi"/>
                <w:b/>
              </w:rPr>
            </w:pPr>
            <w:r w:rsidRPr="00B91964">
              <w:rPr>
                <w:rFonts w:asciiTheme="minorHAnsi" w:hAnsiTheme="minorHAnsi" w:cstheme="minorHAnsi"/>
                <w:b/>
              </w:rPr>
              <w:t>Last review</w:t>
            </w:r>
          </w:p>
        </w:tc>
        <w:tc>
          <w:tcPr>
            <w:tcW w:w="4508" w:type="dxa"/>
          </w:tcPr>
          <w:p w14:paraId="50D50A8B" w14:textId="4EB01BD0" w:rsidR="003B1E50" w:rsidRPr="00B91964" w:rsidRDefault="00CA6646">
            <w:pPr>
              <w:rPr>
                <w:rFonts w:asciiTheme="minorHAnsi" w:hAnsiTheme="minorHAnsi" w:cstheme="minorHAnsi"/>
              </w:rPr>
            </w:pPr>
            <w:r>
              <w:rPr>
                <w:rFonts w:asciiTheme="minorHAnsi" w:hAnsiTheme="minorHAnsi" w:cstheme="minorHAnsi"/>
              </w:rPr>
              <w:t>n/a</w:t>
            </w:r>
          </w:p>
        </w:tc>
      </w:tr>
      <w:tr w:rsidR="003B1E50" w14:paraId="770BEF78" w14:textId="77777777" w:rsidTr="00B91964">
        <w:trPr>
          <w:trHeight w:val="397"/>
        </w:trPr>
        <w:tc>
          <w:tcPr>
            <w:tcW w:w="4508" w:type="dxa"/>
          </w:tcPr>
          <w:p w14:paraId="2A2A37ED" w14:textId="082C646E" w:rsidR="003B1E50" w:rsidRPr="00B91964" w:rsidRDefault="00B91964">
            <w:pPr>
              <w:rPr>
                <w:rFonts w:asciiTheme="minorHAnsi" w:hAnsiTheme="minorHAnsi" w:cstheme="minorHAnsi"/>
                <w:b/>
              </w:rPr>
            </w:pPr>
            <w:r w:rsidRPr="00B91964">
              <w:rPr>
                <w:rFonts w:asciiTheme="minorHAnsi" w:hAnsiTheme="minorHAnsi" w:cstheme="minorHAnsi"/>
                <w:b/>
              </w:rPr>
              <w:t>This review</w:t>
            </w:r>
          </w:p>
        </w:tc>
        <w:tc>
          <w:tcPr>
            <w:tcW w:w="4508" w:type="dxa"/>
          </w:tcPr>
          <w:p w14:paraId="30B05079" w14:textId="2374EB7E" w:rsidR="003B1E50" w:rsidRPr="00B91964" w:rsidRDefault="0074046B">
            <w:pPr>
              <w:rPr>
                <w:rFonts w:asciiTheme="minorHAnsi" w:hAnsiTheme="minorHAnsi" w:cstheme="minorHAnsi"/>
              </w:rPr>
            </w:pPr>
            <w:r>
              <w:rPr>
                <w:rFonts w:asciiTheme="minorHAnsi" w:hAnsiTheme="minorHAnsi" w:cstheme="minorHAnsi"/>
              </w:rPr>
              <w:t xml:space="preserve">September 2023 </w:t>
            </w:r>
          </w:p>
        </w:tc>
      </w:tr>
      <w:tr w:rsidR="003B1E50" w14:paraId="7D1669EF" w14:textId="77777777" w:rsidTr="00B91964">
        <w:trPr>
          <w:trHeight w:val="397"/>
        </w:trPr>
        <w:tc>
          <w:tcPr>
            <w:tcW w:w="4508" w:type="dxa"/>
          </w:tcPr>
          <w:p w14:paraId="1FEED3AB" w14:textId="2A15980B" w:rsidR="003B1E50" w:rsidRPr="00B91964" w:rsidRDefault="00B91964">
            <w:pPr>
              <w:rPr>
                <w:rFonts w:asciiTheme="minorHAnsi" w:hAnsiTheme="minorHAnsi" w:cstheme="minorHAnsi"/>
                <w:b/>
              </w:rPr>
            </w:pPr>
            <w:r w:rsidRPr="00B91964">
              <w:rPr>
                <w:rFonts w:asciiTheme="minorHAnsi" w:hAnsiTheme="minorHAnsi" w:cstheme="minorHAnsi"/>
                <w:b/>
              </w:rPr>
              <w:t>Next review</w:t>
            </w:r>
          </w:p>
        </w:tc>
        <w:tc>
          <w:tcPr>
            <w:tcW w:w="4508" w:type="dxa"/>
          </w:tcPr>
          <w:p w14:paraId="283B1160" w14:textId="25F8FBC0" w:rsidR="003B1E50" w:rsidRPr="00B91964" w:rsidRDefault="0074046B">
            <w:pPr>
              <w:rPr>
                <w:rFonts w:asciiTheme="minorHAnsi" w:hAnsiTheme="minorHAnsi" w:cstheme="minorHAnsi"/>
              </w:rPr>
            </w:pPr>
            <w:r>
              <w:rPr>
                <w:rFonts w:asciiTheme="minorHAnsi" w:hAnsiTheme="minorHAnsi" w:cstheme="minorHAnsi"/>
              </w:rPr>
              <w:t>September 2024</w:t>
            </w:r>
          </w:p>
        </w:tc>
      </w:tr>
      <w:tr w:rsidR="00B91964" w14:paraId="2BC9A2D6" w14:textId="77777777" w:rsidTr="00B91964">
        <w:trPr>
          <w:trHeight w:val="397"/>
        </w:trPr>
        <w:tc>
          <w:tcPr>
            <w:tcW w:w="4508" w:type="dxa"/>
          </w:tcPr>
          <w:p w14:paraId="1792748D" w14:textId="7178B28C" w:rsidR="00B91964" w:rsidRPr="00B91964" w:rsidRDefault="00B91964">
            <w:pPr>
              <w:rPr>
                <w:rFonts w:asciiTheme="minorHAnsi" w:hAnsiTheme="minorHAnsi" w:cstheme="minorHAnsi"/>
                <w:b/>
              </w:rPr>
            </w:pPr>
            <w:r w:rsidRPr="00B91964">
              <w:rPr>
                <w:rFonts w:asciiTheme="minorHAnsi" w:hAnsiTheme="minorHAnsi" w:cstheme="minorHAnsi"/>
                <w:b/>
              </w:rPr>
              <w:t>Equalities impact assessment required</w:t>
            </w:r>
          </w:p>
        </w:tc>
        <w:tc>
          <w:tcPr>
            <w:tcW w:w="4508" w:type="dxa"/>
          </w:tcPr>
          <w:p w14:paraId="688E07AF" w14:textId="120AF907" w:rsidR="00B91964" w:rsidRPr="00B91964" w:rsidRDefault="00CA6646">
            <w:pPr>
              <w:rPr>
                <w:rFonts w:asciiTheme="minorHAnsi" w:hAnsiTheme="minorHAnsi" w:cstheme="minorHAnsi"/>
              </w:rPr>
            </w:pPr>
            <w:r>
              <w:rPr>
                <w:rFonts w:asciiTheme="minorHAnsi" w:hAnsiTheme="minorHAnsi" w:cstheme="minorHAnsi"/>
              </w:rPr>
              <w:t>n/a</w:t>
            </w:r>
          </w:p>
        </w:tc>
      </w:tr>
      <w:tr w:rsidR="00B91964" w14:paraId="6613F552" w14:textId="77777777" w:rsidTr="00B91964">
        <w:trPr>
          <w:trHeight w:val="397"/>
        </w:trPr>
        <w:tc>
          <w:tcPr>
            <w:tcW w:w="4508" w:type="dxa"/>
          </w:tcPr>
          <w:p w14:paraId="77FCEC01" w14:textId="4F18F862" w:rsidR="00B91964" w:rsidRPr="00B91964" w:rsidRDefault="00B91964">
            <w:pPr>
              <w:rPr>
                <w:rFonts w:asciiTheme="minorHAnsi" w:hAnsiTheme="minorHAnsi" w:cstheme="minorHAnsi"/>
                <w:b/>
              </w:rPr>
            </w:pPr>
            <w:r>
              <w:rPr>
                <w:rFonts w:asciiTheme="minorHAnsi" w:hAnsiTheme="minorHAnsi" w:cstheme="minorHAnsi"/>
                <w:b/>
              </w:rPr>
              <w:t>Links to other documents</w:t>
            </w:r>
          </w:p>
        </w:tc>
        <w:tc>
          <w:tcPr>
            <w:tcW w:w="4508" w:type="dxa"/>
          </w:tcPr>
          <w:p w14:paraId="2A2AD801" w14:textId="19C755CD" w:rsidR="00A55FE8" w:rsidRDefault="00CA6646" w:rsidP="00152CFC">
            <w:pPr>
              <w:pStyle w:val="ListParagraph"/>
              <w:numPr>
                <w:ilvl w:val="0"/>
                <w:numId w:val="1"/>
              </w:numPr>
              <w:rPr>
                <w:rFonts w:asciiTheme="minorHAnsi" w:hAnsiTheme="minorHAnsi" w:cstheme="minorHAnsi"/>
              </w:rPr>
            </w:pPr>
            <w:r>
              <w:rPr>
                <w:rFonts w:asciiTheme="minorHAnsi" w:hAnsiTheme="minorHAnsi" w:cstheme="minorHAnsi"/>
              </w:rPr>
              <w:t>Board Terms of Reference</w:t>
            </w:r>
            <w:r w:rsidR="0062021C">
              <w:rPr>
                <w:rFonts w:asciiTheme="minorHAnsi" w:hAnsiTheme="minorHAnsi" w:cstheme="minorHAnsi"/>
              </w:rPr>
              <w:t>/Remit</w:t>
            </w:r>
          </w:p>
          <w:p w14:paraId="3015C559" w14:textId="1FEA5094" w:rsidR="00CA6646" w:rsidRDefault="00CA6646" w:rsidP="00152CFC">
            <w:pPr>
              <w:pStyle w:val="ListParagraph"/>
              <w:numPr>
                <w:ilvl w:val="0"/>
                <w:numId w:val="1"/>
              </w:numPr>
              <w:rPr>
                <w:rFonts w:asciiTheme="minorHAnsi" w:hAnsiTheme="minorHAnsi" w:cstheme="minorHAnsi"/>
              </w:rPr>
            </w:pPr>
            <w:r>
              <w:rPr>
                <w:rFonts w:asciiTheme="minorHAnsi" w:hAnsiTheme="minorHAnsi" w:cstheme="minorHAnsi"/>
              </w:rPr>
              <w:t>Housing, Land &amp; Property Sub-Committee Terms of Reference</w:t>
            </w:r>
            <w:r w:rsidR="0062021C">
              <w:rPr>
                <w:rFonts w:asciiTheme="minorHAnsi" w:hAnsiTheme="minorHAnsi" w:cstheme="minorHAnsi"/>
              </w:rPr>
              <w:t>/Remit</w:t>
            </w:r>
          </w:p>
          <w:p w14:paraId="3CF6E09F" w14:textId="62854AE0" w:rsidR="00CA6646" w:rsidRPr="00CA6646" w:rsidRDefault="00CA6646" w:rsidP="00152CFC">
            <w:pPr>
              <w:pStyle w:val="ListParagraph"/>
              <w:numPr>
                <w:ilvl w:val="0"/>
                <w:numId w:val="1"/>
              </w:numPr>
              <w:rPr>
                <w:rFonts w:asciiTheme="minorHAnsi" w:hAnsiTheme="minorHAnsi" w:cstheme="minorHAnsi"/>
              </w:rPr>
            </w:pPr>
            <w:r>
              <w:rPr>
                <w:rFonts w:asciiTheme="minorHAnsi" w:hAnsiTheme="minorHAnsi" w:cstheme="minorHAnsi"/>
              </w:rPr>
              <w:t>Scheme of Delegation</w:t>
            </w:r>
          </w:p>
        </w:tc>
      </w:tr>
      <w:tr w:rsidR="0061505F" w14:paraId="08115BB3" w14:textId="77777777" w:rsidTr="00B91964">
        <w:trPr>
          <w:trHeight w:val="397"/>
        </w:trPr>
        <w:tc>
          <w:tcPr>
            <w:tcW w:w="4508" w:type="dxa"/>
          </w:tcPr>
          <w:p w14:paraId="6A0FF81A" w14:textId="6223B389" w:rsidR="0061505F" w:rsidRDefault="0061505F">
            <w:pPr>
              <w:rPr>
                <w:rFonts w:asciiTheme="minorHAnsi" w:hAnsiTheme="minorHAnsi" w:cstheme="minorHAnsi"/>
                <w:b/>
              </w:rPr>
            </w:pPr>
            <w:r>
              <w:rPr>
                <w:rFonts w:asciiTheme="minorHAnsi" w:hAnsiTheme="minorHAnsi" w:cstheme="minorHAnsi"/>
                <w:b/>
              </w:rPr>
              <w:t>Consultation</w:t>
            </w:r>
          </w:p>
        </w:tc>
        <w:tc>
          <w:tcPr>
            <w:tcW w:w="4508" w:type="dxa"/>
          </w:tcPr>
          <w:p w14:paraId="01ADEAB2" w14:textId="167734F6" w:rsidR="0061505F" w:rsidRPr="0061505F" w:rsidRDefault="00CA6646" w:rsidP="0061505F">
            <w:pPr>
              <w:rPr>
                <w:rFonts w:asciiTheme="minorHAnsi" w:hAnsiTheme="minorHAnsi" w:cstheme="minorHAnsi"/>
              </w:rPr>
            </w:pPr>
            <w:r>
              <w:rPr>
                <w:rFonts w:asciiTheme="minorHAnsi" w:hAnsiTheme="minorHAnsi" w:cstheme="minorHAnsi"/>
              </w:rPr>
              <w:t>n/a</w:t>
            </w:r>
          </w:p>
        </w:tc>
      </w:tr>
    </w:tbl>
    <w:p w14:paraId="15C3B645" w14:textId="2EC4F712" w:rsidR="003B1E50" w:rsidRPr="002C4EEF" w:rsidRDefault="003B1E50"/>
    <w:p w14:paraId="2FD80086" w14:textId="77777777" w:rsidR="00014748" w:rsidRPr="002C4EEF" w:rsidRDefault="00014748"/>
    <w:p w14:paraId="0C98DE56" w14:textId="77777777" w:rsidR="00014748" w:rsidRPr="002C4EEF" w:rsidRDefault="00014748">
      <w:r w:rsidRPr="002C4EEF">
        <w:br w:type="page"/>
      </w:r>
    </w:p>
    <w:p w14:paraId="0581B4CB" w14:textId="3FEB10E9" w:rsidR="00CA6646" w:rsidRPr="00CA6646" w:rsidRDefault="00CA6646" w:rsidP="00CA6646">
      <w:pPr>
        <w:pStyle w:val="Heading1"/>
        <w:rPr>
          <w:rFonts w:asciiTheme="minorHAnsi" w:hAnsiTheme="minorHAnsi" w:cstheme="minorHAnsi"/>
          <w:sz w:val="22"/>
          <w:szCs w:val="22"/>
          <w:u w:val="none"/>
        </w:rPr>
      </w:pPr>
      <w:r w:rsidRPr="00CA6646">
        <w:rPr>
          <w:rFonts w:asciiTheme="minorHAnsi" w:hAnsiTheme="minorHAnsi" w:cstheme="minorHAnsi"/>
          <w:sz w:val="22"/>
          <w:szCs w:val="22"/>
          <w:u w:val="none"/>
        </w:rPr>
        <w:lastRenderedPageBreak/>
        <w:t>1.0</w:t>
      </w:r>
      <w:r w:rsidRPr="00CA6646">
        <w:rPr>
          <w:rFonts w:asciiTheme="minorHAnsi" w:hAnsiTheme="minorHAnsi" w:cstheme="minorHAnsi"/>
          <w:sz w:val="22"/>
          <w:szCs w:val="22"/>
          <w:u w:val="none"/>
        </w:rPr>
        <w:tab/>
      </w:r>
      <w:r>
        <w:rPr>
          <w:rFonts w:asciiTheme="minorHAnsi" w:hAnsiTheme="minorHAnsi" w:cstheme="minorHAnsi"/>
          <w:sz w:val="22"/>
          <w:szCs w:val="22"/>
          <w:u w:val="none"/>
        </w:rPr>
        <w:t>REMIT</w:t>
      </w:r>
    </w:p>
    <w:p w14:paraId="40FCF46A" w14:textId="77777777" w:rsidR="00CA6646" w:rsidRPr="00CA6646" w:rsidRDefault="00CA6646" w:rsidP="00CA6646">
      <w:pPr>
        <w:spacing w:after="0" w:line="240" w:lineRule="auto"/>
        <w:ind w:left="720" w:hanging="720"/>
        <w:rPr>
          <w:rFonts w:asciiTheme="minorHAnsi" w:hAnsiTheme="minorHAnsi" w:cstheme="minorHAnsi"/>
          <w:sz w:val="22"/>
        </w:rPr>
      </w:pPr>
      <w:r w:rsidRPr="00CA6646">
        <w:rPr>
          <w:rFonts w:asciiTheme="minorHAnsi" w:hAnsiTheme="minorHAnsi" w:cstheme="minorHAnsi"/>
          <w:sz w:val="22"/>
        </w:rPr>
        <w:t>1.1</w:t>
      </w:r>
      <w:r w:rsidRPr="00CA6646">
        <w:rPr>
          <w:rFonts w:asciiTheme="minorHAnsi" w:hAnsiTheme="minorHAnsi" w:cstheme="minorHAnsi"/>
          <w:sz w:val="22"/>
        </w:rPr>
        <w:tab/>
        <w:t>The Board remits to the Finance &amp; Corporate Services Sub-Committee responsibility for:</w:t>
      </w:r>
    </w:p>
    <w:p w14:paraId="43395A81" w14:textId="77777777" w:rsidR="00CA6646" w:rsidRPr="00CA6646" w:rsidRDefault="00CA6646" w:rsidP="00CA6646">
      <w:pPr>
        <w:spacing w:after="0" w:line="240" w:lineRule="auto"/>
        <w:ind w:left="720" w:hanging="720"/>
        <w:rPr>
          <w:rFonts w:asciiTheme="minorHAnsi" w:hAnsiTheme="minorHAnsi" w:cstheme="minorHAnsi"/>
          <w:sz w:val="22"/>
        </w:rPr>
      </w:pPr>
    </w:p>
    <w:p w14:paraId="0A51D218" w14:textId="77777777" w:rsidR="00CA6646" w:rsidRPr="00CA6646" w:rsidRDefault="00CA6646" w:rsidP="00152CFC">
      <w:pPr>
        <w:pStyle w:val="ListParagraph"/>
        <w:numPr>
          <w:ilvl w:val="0"/>
          <w:numId w:val="2"/>
        </w:numPr>
        <w:jc w:val="both"/>
        <w:rPr>
          <w:rFonts w:asciiTheme="minorHAnsi" w:hAnsiTheme="minorHAnsi" w:cstheme="minorHAnsi"/>
          <w:sz w:val="22"/>
          <w:szCs w:val="22"/>
        </w:rPr>
      </w:pPr>
      <w:r w:rsidRPr="00CA6646">
        <w:rPr>
          <w:rFonts w:asciiTheme="minorHAnsi" w:hAnsiTheme="minorHAnsi" w:cstheme="minorHAnsi"/>
          <w:sz w:val="22"/>
          <w:szCs w:val="22"/>
        </w:rPr>
        <w:t>Considering proposals and making recommendations to the Board in respect of relevant employment matters.</w:t>
      </w:r>
    </w:p>
    <w:p w14:paraId="7FF5A447" w14:textId="77777777" w:rsidR="00CA6646" w:rsidRPr="00CA6646" w:rsidRDefault="00CA6646" w:rsidP="00152CFC">
      <w:pPr>
        <w:pStyle w:val="ListParagraph"/>
        <w:numPr>
          <w:ilvl w:val="0"/>
          <w:numId w:val="2"/>
        </w:numPr>
        <w:jc w:val="both"/>
        <w:rPr>
          <w:rFonts w:asciiTheme="minorHAnsi" w:hAnsiTheme="minorHAnsi" w:cstheme="minorHAnsi"/>
          <w:sz w:val="22"/>
          <w:szCs w:val="22"/>
        </w:rPr>
      </w:pPr>
      <w:r w:rsidRPr="00CA6646">
        <w:rPr>
          <w:rFonts w:asciiTheme="minorHAnsi" w:hAnsiTheme="minorHAnsi" w:cstheme="minorHAnsi"/>
          <w:sz w:val="22"/>
          <w:szCs w:val="22"/>
        </w:rPr>
        <w:t xml:space="preserve">Overseeing the effective implementation, monitoring, and review of all employment policies, practices, and procedures as detailed below or as specifically delegated by a decision of the Board. </w:t>
      </w:r>
    </w:p>
    <w:p w14:paraId="0DAC3587" w14:textId="77777777" w:rsidR="00CA6646" w:rsidRPr="00CA6646" w:rsidRDefault="00CA6646" w:rsidP="00152CFC">
      <w:pPr>
        <w:pStyle w:val="ListParagraph"/>
        <w:numPr>
          <w:ilvl w:val="0"/>
          <w:numId w:val="2"/>
        </w:numPr>
        <w:jc w:val="both"/>
        <w:rPr>
          <w:rFonts w:asciiTheme="minorHAnsi" w:hAnsiTheme="minorHAnsi" w:cstheme="minorHAnsi"/>
          <w:sz w:val="22"/>
          <w:szCs w:val="22"/>
        </w:rPr>
      </w:pPr>
      <w:r w:rsidRPr="00CA6646">
        <w:rPr>
          <w:rFonts w:asciiTheme="minorHAnsi" w:hAnsiTheme="minorHAnsi" w:cstheme="minorHAnsi"/>
          <w:sz w:val="22"/>
          <w:szCs w:val="22"/>
        </w:rPr>
        <w:t>Advising the Board on the preparation of employment annual budgets and for monitoring expenditure against those budgets.</w:t>
      </w:r>
    </w:p>
    <w:p w14:paraId="228E27BA" w14:textId="77777777" w:rsidR="00CA6646" w:rsidRPr="00CA6646" w:rsidRDefault="00CA6646" w:rsidP="00152CFC">
      <w:pPr>
        <w:pStyle w:val="ListParagraph"/>
        <w:numPr>
          <w:ilvl w:val="0"/>
          <w:numId w:val="2"/>
        </w:numPr>
        <w:jc w:val="both"/>
        <w:rPr>
          <w:rFonts w:asciiTheme="minorHAnsi" w:hAnsiTheme="minorHAnsi" w:cstheme="minorHAnsi"/>
          <w:sz w:val="22"/>
          <w:szCs w:val="22"/>
        </w:rPr>
      </w:pPr>
      <w:r w:rsidRPr="00CA6646">
        <w:rPr>
          <w:rFonts w:asciiTheme="minorHAnsi" w:hAnsiTheme="minorHAnsi" w:cstheme="minorHAnsi"/>
          <w:sz w:val="22"/>
          <w:szCs w:val="22"/>
        </w:rPr>
        <w:t>Monitoring the day-to-day activities of the financial services including reviewing Quarterly Management Accounts, and finance policies.</w:t>
      </w:r>
    </w:p>
    <w:p w14:paraId="4296E070" w14:textId="77777777" w:rsidR="00CA6646" w:rsidRPr="00CA6646" w:rsidRDefault="00CA6646" w:rsidP="00152CFC">
      <w:pPr>
        <w:pStyle w:val="ListParagraph"/>
        <w:numPr>
          <w:ilvl w:val="0"/>
          <w:numId w:val="2"/>
        </w:numPr>
        <w:jc w:val="both"/>
        <w:rPr>
          <w:rFonts w:asciiTheme="minorHAnsi" w:hAnsiTheme="minorHAnsi" w:cstheme="minorHAnsi"/>
          <w:sz w:val="22"/>
          <w:szCs w:val="22"/>
        </w:rPr>
      </w:pPr>
      <w:r w:rsidRPr="00CA6646">
        <w:rPr>
          <w:rFonts w:asciiTheme="minorHAnsi" w:hAnsiTheme="minorHAnsi" w:cstheme="minorHAnsi"/>
          <w:sz w:val="22"/>
          <w:szCs w:val="22"/>
        </w:rPr>
        <w:t>Monitoring the IT Services.</w:t>
      </w:r>
    </w:p>
    <w:p w14:paraId="312D08AC" w14:textId="77777777" w:rsidR="00CA6646" w:rsidRPr="00CA6646" w:rsidRDefault="00CA6646" w:rsidP="00152CFC">
      <w:pPr>
        <w:pStyle w:val="ListParagraph"/>
        <w:numPr>
          <w:ilvl w:val="0"/>
          <w:numId w:val="2"/>
        </w:numPr>
        <w:jc w:val="both"/>
        <w:rPr>
          <w:rFonts w:asciiTheme="minorHAnsi" w:hAnsiTheme="minorHAnsi" w:cstheme="minorHAnsi"/>
          <w:sz w:val="22"/>
          <w:szCs w:val="22"/>
        </w:rPr>
      </w:pPr>
      <w:r w:rsidRPr="00CA6646">
        <w:rPr>
          <w:rFonts w:asciiTheme="minorHAnsi" w:hAnsiTheme="minorHAnsi" w:cstheme="minorHAnsi"/>
          <w:sz w:val="22"/>
          <w:szCs w:val="22"/>
        </w:rPr>
        <w:t>Monitoring and overview of the Care &amp; Repair service</w:t>
      </w:r>
    </w:p>
    <w:p w14:paraId="27B27C1D" w14:textId="77777777" w:rsidR="00CA6646" w:rsidRPr="00CA6646" w:rsidRDefault="00CA6646" w:rsidP="00CA6646">
      <w:pPr>
        <w:pStyle w:val="ListParagraph"/>
        <w:ind w:left="1440"/>
        <w:jc w:val="both"/>
        <w:rPr>
          <w:rFonts w:asciiTheme="minorHAnsi" w:hAnsiTheme="minorHAnsi" w:cstheme="minorHAnsi"/>
          <w:sz w:val="22"/>
          <w:szCs w:val="22"/>
        </w:rPr>
      </w:pPr>
    </w:p>
    <w:p w14:paraId="05501EE9" w14:textId="77777777" w:rsidR="00CA6646" w:rsidRPr="00CA6646" w:rsidRDefault="00CA6646" w:rsidP="00CA6646">
      <w:pPr>
        <w:spacing w:after="0" w:line="240" w:lineRule="auto"/>
        <w:ind w:left="720" w:hanging="720"/>
        <w:jc w:val="both"/>
        <w:rPr>
          <w:rFonts w:asciiTheme="minorHAnsi" w:hAnsiTheme="minorHAnsi" w:cstheme="minorHAnsi"/>
          <w:sz w:val="22"/>
        </w:rPr>
      </w:pPr>
      <w:r w:rsidRPr="00CA6646">
        <w:rPr>
          <w:rFonts w:asciiTheme="minorHAnsi" w:hAnsiTheme="minorHAnsi" w:cstheme="minorHAnsi"/>
          <w:sz w:val="22"/>
        </w:rPr>
        <w:t>1.2</w:t>
      </w:r>
      <w:r w:rsidRPr="00CA6646">
        <w:rPr>
          <w:rFonts w:asciiTheme="minorHAnsi" w:hAnsiTheme="minorHAnsi" w:cstheme="minorHAnsi"/>
          <w:sz w:val="22"/>
        </w:rPr>
        <w:tab/>
        <w:t xml:space="preserve">The Finance &amp; Corporate Services Sub-Committee shall normally meet not more than four times each year. Meeting dates will be planned and included within the annual calendar that is agreed by the Board following each AGM. Meetings will be planned to ensure that data to support performance reporting is recent and up to date and to enable prompt reporting of any issues to the Board. </w:t>
      </w:r>
      <w:r w:rsidRPr="00CA6646">
        <w:rPr>
          <w:rFonts w:asciiTheme="minorHAnsi" w:hAnsiTheme="minorHAnsi" w:cstheme="minorHAnsi"/>
          <w:bCs/>
          <w:sz w:val="22"/>
        </w:rPr>
        <w:t>The quorum for meetings is three members of the Board, excluding co-</w:t>
      </w:r>
      <w:proofErr w:type="spellStart"/>
      <w:r w:rsidRPr="00CA6646">
        <w:rPr>
          <w:rFonts w:asciiTheme="minorHAnsi" w:hAnsiTheme="minorHAnsi" w:cstheme="minorHAnsi"/>
          <w:bCs/>
          <w:sz w:val="22"/>
        </w:rPr>
        <w:t>optees</w:t>
      </w:r>
      <w:proofErr w:type="spellEnd"/>
      <w:r w:rsidRPr="00CA6646">
        <w:rPr>
          <w:rFonts w:asciiTheme="minorHAnsi" w:hAnsiTheme="minorHAnsi" w:cstheme="minorHAnsi"/>
          <w:bCs/>
          <w:sz w:val="22"/>
        </w:rPr>
        <w:t xml:space="preserve"> who will not contribute to the quorum; substitutes from Board can attend if a quorum is unable to be met with existing sub-committee members.  </w:t>
      </w:r>
    </w:p>
    <w:p w14:paraId="6DBE70DC" w14:textId="77777777" w:rsidR="00CA6646" w:rsidRPr="00CA6646" w:rsidRDefault="00CA6646" w:rsidP="00CA6646">
      <w:pPr>
        <w:spacing w:after="0" w:line="240" w:lineRule="auto"/>
        <w:ind w:left="720" w:hanging="720"/>
        <w:jc w:val="both"/>
        <w:rPr>
          <w:rFonts w:asciiTheme="minorHAnsi" w:hAnsiTheme="minorHAnsi" w:cstheme="minorHAnsi"/>
          <w:sz w:val="22"/>
        </w:rPr>
      </w:pPr>
    </w:p>
    <w:p w14:paraId="3DFCAC2C" w14:textId="77777777" w:rsidR="00CA6646" w:rsidRPr="00CA6646" w:rsidRDefault="00CA6646" w:rsidP="00CA6646">
      <w:pPr>
        <w:spacing w:after="0" w:line="240" w:lineRule="auto"/>
        <w:ind w:left="720" w:hanging="720"/>
        <w:jc w:val="both"/>
        <w:rPr>
          <w:rFonts w:asciiTheme="minorHAnsi" w:hAnsiTheme="minorHAnsi" w:cstheme="minorHAnsi"/>
          <w:sz w:val="22"/>
        </w:rPr>
      </w:pPr>
      <w:r w:rsidRPr="00CA6646">
        <w:rPr>
          <w:rFonts w:asciiTheme="minorHAnsi" w:hAnsiTheme="minorHAnsi" w:cstheme="minorHAnsi"/>
          <w:sz w:val="22"/>
        </w:rPr>
        <w:t>1.3</w:t>
      </w:r>
      <w:r w:rsidRPr="00CA6646">
        <w:rPr>
          <w:rFonts w:asciiTheme="minorHAnsi" w:hAnsiTheme="minorHAnsi" w:cstheme="minorHAnsi"/>
          <w:sz w:val="22"/>
        </w:rPr>
        <w:tab/>
        <w:t xml:space="preserve">The Agenda for Sub-Committee meetings will be the subject of advance discussion between the Sub-Committee Chair and the appropriate Leadership Team members where appropriate. </w:t>
      </w:r>
    </w:p>
    <w:p w14:paraId="2165DE64" w14:textId="77777777" w:rsidR="00CA6646" w:rsidRPr="00CA6646" w:rsidRDefault="00CA6646" w:rsidP="00CA6646">
      <w:pPr>
        <w:spacing w:after="0" w:line="240" w:lineRule="auto"/>
        <w:ind w:left="720" w:hanging="720"/>
        <w:jc w:val="both"/>
        <w:rPr>
          <w:rFonts w:asciiTheme="minorHAnsi" w:hAnsiTheme="minorHAnsi" w:cstheme="minorHAnsi"/>
          <w:sz w:val="22"/>
        </w:rPr>
      </w:pPr>
    </w:p>
    <w:p w14:paraId="5C1163F7" w14:textId="77777777" w:rsidR="00CA6646" w:rsidRPr="00CA6646" w:rsidRDefault="00CA6646" w:rsidP="00CA6646">
      <w:pPr>
        <w:spacing w:after="0" w:line="240" w:lineRule="auto"/>
        <w:ind w:left="720" w:hanging="720"/>
        <w:jc w:val="both"/>
        <w:rPr>
          <w:rFonts w:asciiTheme="minorHAnsi" w:hAnsiTheme="minorHAnsi" w:cstheme="minorHAnsi"/>
          <w:color w:val="00B0F0"/>
          <w:sz w:val="22"/>
        </w:rPr>
      </w:pPr>
      <w:r w:rsidRPr="00CA6646">
        <w:rPr>
          <w:rFonts w:asciiTheme="minorHAnsi" w:hAnsiTheme="minorHAnsi" w:cstheme="minorHAnsi"/>
          <w:sz w:val="22"/>
        </w:rPr>
        <w:t>1.4</w:t>
      </w:r>
      <w:r w:rsidRPr="00CA6646">
        <w:rPr>
          <w:rFonts w:asciiTheme="minorHAnsi" w:hAnsiTheme="minorHAnsi" w:cstheme="minorHAnsi"/>
          <w:sz w:val="22"/>
        </w:rPr>
        <w:tab/>
        <w:t xml:space="preserve">Minutes of the Sub-Committee will be presented to the next Board meeting for information and approved at the next Sub Committee Meeting. </w:t>
      </w:r>
    </w:p>
    <w:p w14:paraId="2234D911" w14:textId="77777777" w:rsidR="00CA6646" w:rsidRPr="00CA6646" w:rsidRDefault="00CA6646" w:rsidP="00CA6646">
      <w:pPr>
        <w:spacing w:after="0" w:line="240" w:lineRule="auto"/>
        <w:ind w:left="720" w:hanging="720"/>
        <w:jc w:val="both"/>
        <w:rPr>
          <w:rFonts w:asciiTheme="minorHAnsi" w:hAnsiTheme="minorHAnsi" w:cstheme="minorHAnsi"/>
          <w:sz w:val="22"/>
        </w:rPr>
      </w:pPr>
    </w:p>
    <w:p w14:paraId="60782EF3" w14:textId="77777777" w:rsidR="00CA6646" w:rsidRPr="00CA6646" w:rsidRDefault="00CA6646" w:rsidP="00CA6646">
      <w:pPr>
        <w:spacing w:after="0" w:line="240" w:lineRule="auto"/>
        <w:ind w:left="720" w:hanging="720"/>
        <w:jc w:val="both"/>
        <w:rPr>
          <w:rFonts w:asciiTheme="minorHAnsi" w:hAnsiTheme="minorHAnsi" w:cstheme="minorHAnsi"/>
          <w:sz w:val="22"/>
        </w:rPr>
      </w:pPr>
      <w:r w:rsidRPr="00CA6646">
        <w:rPr>
          <w:rFonts w:asciiTheme="minorHAnsi" w:hAnsiTheme="minorHAnsi" w:cstheme="minorHAnsi"/>
          <w:sz w:val="22"/>
        </w:rPr>
        <w:t>1.5</w:t>
      </w:r>
      <w:r w:rsidRPr="00CA6646">
        <w:rPr>
          <w:rFonts w:asciiTheme="minorHAnsi" w:hAnsiTheme="minorHAnsi" w:cstheme="minorHAnsi"/>
          <w:sz w:val="22"/>
        </w:rPr>
        <w:tab/>
        <w:t>Where the next Board Meeting is prior to the Sub, and the matter is of urgency, the paper and decision may be taken at the Board Meeting.</w:t>
      </w:r>
    </w:p>
    <w:p w14:paraId="19803E9F" w14:textId="77777777" w:rsidR="00CA6646" w:rsidRPr="00CA6646" w:rsidRDefault="00CA6646" w:rsidP="00CA6646">
      <w:pPr>
        <w:spacing w:after="0" w:line="240" w:lineRule="auto"/>
        <w:rPr>
          <w:rFonts w:asciiTheme="minorHAnsi" w:hAnsiTheme="minorHAnsi" w:cstheme="minorHAnsi"/>
          <w:sz w:val="22"/>
        </w:rPr>
      </w:pPr>
    </w:p>
    <w:p w14:paraId="5993A68E" w14:textId="68E01672" w:rsidR="00CA6646" w:rsidRPr="00424A55" w:rsidRDefault="00CA6646" w:rsidP="00424A55">
      <w:pPr>
        <w:pStyle w:val="Heading1"/>
        <w:rPr>
          <w:rFonts w:asciiTheme="minorHAnsi" w:hAnsiTheme="minorHAnsi" w:cstheme="minorHAnsi"/>
          <w:sz w:val="22"/>
          <w:szCs w:val="22"/>
          <w:u w:val="none"/>
        </w:rPr>
      </w:pPr>
      <w:r w:rsidRPr="00152CFC">
        <w:rPr>
          <w:rFonts w:asciiTheme="minorHAnsi" w:hAnsiTheme="minorHAnsi" w:cstheme="minorHAnsi"/>
          <w:sz w:val="22"/>
          <w:szCs w:val="22"/>
          <w:u w:val="none"/>
        </w:rPr>
        <w:t>2.0</w:t>
      </w:r>
      <w:r w:rsidRPr="00152CFC">
        <w:rPr>
          <w:rFonts w:asciiTheme="minorHAnsi" w:hAnsiTheme="minorHAnsi" w:cstheme="minorHAnsi"/>
          <w:sz w:val="22"/>
          <w:szCs w:val="22"/>
          <w:u w:val="none"/>
        </w:rPr>
        <w:tab/>
      </w:r>
      <w:r w:rsidR="00152CFC" w:rsidRPr="00152CFC">
        <w:rPr>
          <w:rFonts w:asciiTheme="minorHAnsi" w:hAnsiTheme="minorHAnsi" w:cstheme="minorHAnsi"/>
          <w:sz w:val="22"/>
          <w:szCs w:val="22"/>
          <w:u w:val="none"/>
        </w:rPr>
        <w:t>AREAS OF RESPONSIBILIT</w:t>
      </w:r>
      <w:r w:rsidR="00152CFC">
        <w:rPr>
          <w:rFonts w:asciiTheme="minorHAnsi" w:hAnsiTheme="minorHAnsi" w:cstheme="minorHAnsi"/>
          <w:sz w:val="22"/>
          <w:szCs w:val="22"/>
          <w:u w:val="none"/>
        </w:rPr>
        <w:t>Y</w:t>
      </w:r>
    </w:p>
    <w:p w14:paraId="106973C6" w14:textId="3AC6CE6A" w:rsidR="00CA6646" w:rsidRPr="00CA6646" w:rsidRDefault="00CA6646" w:rsidP="00CA6646">
      <w:pPr>
        <w:spacing w:after="0" w:line="240" w:lineRule="auto"/>
        <w:rPr>
          <w:rFonts w:asciiTheme="minorHAnsi" w:hAnsiTheme="minorHAnsi" w:cstheme="minorHAnsi"/>
          <w:sz w:val="22"/>
        </w:rPr>
      </w:pPr>
      <w:r w:rsidRPr="00CA6646">
        <w:rPr>
          <w:rFonts w:asciiTheme="minorHAnsi" w:hAnsiTheme="minorHAnsi" w:cstheme="minorHAnsi"/>
          <w:sz w:val="22"/>
        </w:rPr>
        <w:t>2.1</w:t>
      </w:r>
      <w:r w:rsidRPr="00CA6646">
        <w:rPr>
          <w:rFonts w:asciiTheme="minorHAnsi" w:hAnsiTheme="minorHAnsi" w:cstheme="minorHAnsi"/>
          <w:sz w:val="22"/>
        </w:rPr>
        <w:tab/>
        <w:t>Corporate Services Delegated Powers</w:t>
      </w:r>
    </w:p>
    <w:p w14:paraId="388B32C5" w14:textId="77777777" w:rsidR="00CA6646" w:rsidRPr="00CA6646" w:rsidRDefault="00CA6646" w:rsidP="00CA6646">
      <w:pPr>
        <w:spacing w:after="0" w:line="240" w:lineRule="auto"/>
        <w:jc w:val="both"/>
        <w:rPr>
          <w:rFonts w:asciiTheme="minorHAnsi" w:hAnsiTheme="minorHAnsi" w:cstheme="minorHAnsi"/>
          <w:sz w:val="22"/>
        </w:rPr>
      </w:pPr>
    </w:p>
    <w:p w14:paraId="396ABC7D" w14:textId="0B33FA2C" w:rsidR="00CA6646" w:rsidRPr="00986FB3" w:rsidRDefault="00CA6646" w:rsidP="00986FB3">
      <w:pPr>
        <w:pStyle w:val="ListParagraph"/>
        <w:widowControl w:val="0"/>
        <w:numPr>
          <w:ilvl w:val="0"/>
          <w:numId w:val="8"/>
        </w:numPr>
        <w:overflowPunct w:val="0"/>
        <w:autoSpaceDE w:val="0"/>
        <w:autoSpaceDN w:val="0"/>
        <w:adjustRightInd w:val="0"/>
        <w:ind w:left="1080"/>
        <w:jc w:val="both"/>
        <w:rPr>
          <w:rFonts w:asciiTheme="minorHAnsi" w:hAnsiTheme="minorHAnsi" w:cstheme="minorHAnsi"/>
          <w:sz w:val="22"/>
          <w:szCs w:val="22"/>
        </w:rPr>
      </w:pPr>
      <w:r w:rsidRPr="00CA6646">
        <w:rPr>
          <w:rFonts w:asciiTheme="minorHAnsi" w:hAnsiTheme="minorHAnsi" w:cstheme="minorHAnsi"/>
          <w:sz w:val="22"/>
          <w:szCs w:val="22"/>
        </w:rPr>
        <w:t>To monitor overall staff attendance, sickness absence, and turnover.</w:t>
      </w:r>
    </w:p>
    <w:p w14:paraId="4D0D517D" w14:textId="22B17535" w:rsidR="00CA6646" w:rsidRPr="00986FB3" w:rsidRDefault="00CA6646" w:rsidP="00986FB3">
      <w:pPr>
        <w:pStyle w:val="ListParagraph"/>
        <w:widowControl w:val="0"/>
        <w:numPr>
          <w:ilvl w:val="0"/>
          <w:numId w:val="8"/>
        </w:numPr>
        <w:overflowPunct w:val="0"/>
        <w:autoSpaceDE w:val="0"/>
        <w:autoSpaceDN w:val="0"/>
        <w:adjustRightInd w:val="0"/>
        <w:ind w:left="1080"/>
        <w:jc w:val="both"/>
        <w:rPr>
          <w:rFonts w:asciiTheme="minorHAnsi" w:hAnsiTheme="minorHAnsi" w:cstheme="minorHAnsi"/>
          <w:sz w:val="22"/>
          <w:szCs w:val="22"/>
        </w:rPr>
      </w:pPr>
      <w:r w:rsidRPr="00CA6646">
        <w:rPr>
          <w:rFonts w:asciiTheme="minorHAnsi" w:hAnsiTheme="minorHAnsi" w:cstheme="minorHAnsi"/>
          <w:sz w:val="22"/>
          <w:szCs w:val="22"/>
        </w:rPr>
        <w:t>To keep staffing levels, structure, and budget under review.</w:t>
      </w:r>
    </w:p>
    <w:p w14:paraId="2B4EE040" w14:textId="7F549332" w:rsidR="00CA6646" w:rsidRPr="00986FB3" w:rsidRDefault="00CA6646" w:rsidP="00986FB3">
      <w:pPr>
        <w:pStyle w:val="ListParagraph"/>
        <w:widowControl w:val="0"/>
        <w:numPr>
          <w:ilvl w:val="0"/>
          <w:numId w:val="8"/>
        </w:numPr>
        <w:overflowPunct w:val="0"/>
        <w:autoSpaceDE w:val="0"/>
        <w:autoSpaceDN w:val="0"/>
        <w:adjustRightInd w:val="0"/>
        <w:ind w:left="1080"/>
        <w:jc w:val="both"/>
        <w:rPr>
          <w:rFonts w:asciiTheme="minorHAnsi" w:hAnsiTheme="minorHAnsi" w:cstheme="minorHAnsi"/>
          <w:sz w:val="22"/>
          <w:szCs w:val="22"/>
        </w:rPr>
      </w:pPr>
      <w:r w:rsidRPr="00CA6646">
        <w:rPr>
          <w:rFonts w:asciiTheme="minorHAnsi" w:hAnsiTheme="minorHAnsi" w:cstheme="minorHAnsi"/>
          <w:sz w:val="22"/>
          <w:szCs w:val="22"/>
        </w:rPr>
        <w:t>To monitor staffing budgets (including for temporary cover) and to consider and approve proposals relating to additional expenditure and temporary resourcing beyond the agreed staffing establishment.</w:t>
      </w:r>
    </w:p>
    <w:p w14:paraId="22009FE7" w14:textId="6C77AE8F" w:rsidR="00CA6646" w:rsidRPr="00986FB3" w:rsidRDefault="00CA6646" w:rsidP="00986FB3">
      <w:pPr>
        <w:pStyle w:val="ListParagraph"/>
        <w:widowControl w:val="0"/>
        <w:numPr>
          <w:ilvl w:val="0"/>
          <w:numId w:val="8"/>
        </w:numPr>
        <w:overflowPunct w:val="0"/>
        <w:autoSpaceDE w:val="0"/>
        <w:autoSpaceDN w:val="0"/>
        <w:adjustRightInd w:val="0"/>
        <w:ind w:left="1080"/>
        <w:jc w:val="both"/>
        <w:rPr>
          <w:rFonts w:asciiTheme="minorHAnsi" w:hAnsiTheme="minorHAnsi" w:cstheme="minorHAnsi"/>
          <w:sz w:val="22"/>
          <w:szCs w:val="22"/>
        </w:rPr>
      </w:pPr>
      <w:r w:rsidRPr="00CA6646">
        <w:rPr>
          <w:rFonts w:asciiTheme="minorHAnsi" w:hAnsiTheme="minorHAnsi" w:cstheme="minorHAnsi"/>
          <w:sz w:val="22"/>
          <w:szCs w:val="22"/>
        </w:rPr>
        <w:t>To act on behalf of the Board on personnel issues, e.g., disciplinary issues, grievances, and to ensure appropriate Board involvement in recruitment exercises following Bridgewater’s policies.  In these instances, a panel of at least 2/3 members of the Sub Committee will be appointed to deal with these sensitive matters. This normally will be the office bearers subject to availability.</w:t>
      </w:r>
    </w:p>
    <w:p w14:paraId="4C2941BB" w14:textId="3B989E61" w:rsidR="00CA6646" w:rsidRPr="00986FB3" w:rsidRDefault="00CA6646" w:rsidP="00986FB3">
      <w:pPr>
        <w:pStyle w:val="ListParagraph"/>
        <w:widowControl w:val="0"/>
        <w:numPr>
          <w:ilvl w:val="0"/>
          <w:numId w:val="8"/>
        </w:numPr>
        <w:overflowPunct w:val="0"/>
        <w:autoSpaceDE w:val="0"/>
        <w:autoSpaceDN w:val="0"/>
        <w:adjustRightInd w:val="0"/>
        <w:ind w:left="1080"/>
        <w:jc w:val="both"/>
        <w:rPr>
          <w:rFonts w:asciiTheme="minorHAnsi" w:hAnsiTheme="minorHAnsi" w:cstheme="minorHAnsi"/>
          <w:sz w:val="22"/>
          <w:szCs w:val="22"/>
        </w:rPr>
      </w:pPr>
      <w:r w:rsidRPr="00CA6646">
        <w:rPr>
          <w:rFonts w:asciiTheme="minorHAnsi" w:hAnsiTheme="minorHAnsi" w:cstheme="minorHAnsi"/>
          <w:sz w:val="22"/>
          <w:szCs w:val="22"/>
        </w:rPr>
        <w:t>To advise the Board on issues relating to the support and appraisal of the CEO and staff.</w:t>
      </w:r>
    </w:p>
    <w:p w14:paraId="4B955D0E" w14:textId="2B5BC96D" w:rsidR="00CA6646" w:rsidRPr="00986FB3" w:rsidRDefault="00CA6646" w:rsidP="00986FB3">
      <w:pPr>
        <w:pStyle w:val="ListParagraph"/>
        <w:widowControl w:val="0"/>
        <w:numPr>
          <w:ilvl w:val="0"/>
          <w:numId w:val="8"/>
        </w:numPr>
        <w:overflowPunct w:val="0"/>
        <w:autoSpaceDE w:val="0"/>
        <w:autoSpaceDN w:val="0"/>
        <w:adjustRightInd w:val="0"/>
        <w:ind w:left="1080"/>
        <w:jc w:val="both"/>
        <w:rPr>
          <w:rFonts w:asciiTheme="minorHAnsi" w:hAnsiTheme="minorHAnsi" w:cstheme="minorHAnsi"/>
          <w:sz w:val="22"/>
          <w:szCs w:val="22"/>
        </w:rPr>
      </w:pPr>
      <w:r w:rsidRPr="00CA6646">
        <w:rPr>
          <w:rFonts w:asciiTheme="minorHAnsi" w:hAnsiTheme="minorHAnsi" w:cstheme="minorHAnsi"/>
          <w:sz w:val="22"/>
          <w:szCs w:val="22"/>
        </w:rPr>
        <w:t>Responsibility for all issues relating to staff welfare.</w:t>
      </w:r>
    </w:p>
    <w:p w14:paraId="2BBDBF23" w14:textId="38184C49" w:rsidR="00CA6646" w:rsidRPr="00986FB3" w:rsidRDefault="00CA6646" w:rsidP="00986FB3">
      <w:pPr>
        <w:pStyle w:val="ListParagraph"/>
        <w:widowControl w:val="0"/>
        <w:numPr>
          <w:ilvl w:val="0"/>
          <w:numId w:val="8"/>
        </w:numPr>
        <w:overflowPunct w:val="0"/>
        <w:autoSpaceDE w:val="0"/>
        <w:autoSpaceDN w:val="0"/>
        <w:adjustRightInd w:val="0"/>
        <w:ind w:left="1080"/>
        <w:jc w:val="both"/>
        <w:rPr>
          <w:rFonts w:asciiTheme="minorHAnsi" w:hAnsiTheme="minorHAnsi" w:cstheme="minorHAnsi"/>
          <w:sz w:val="22"/>
          <w:szCs w:val="22"/>
        </w:rPr>
      </w:pPr>
      <w:r w:rsidRPr="00CA6646">
        <w:rPr>
          <w:rFonts w:asciiTheme="minorHAnsi" w:hAnsiTheme="minorHAnsi" w:cstheme="minorHAnsi"/>
          <w:sz w:val="22"/>
          <w:szCs w:val="22"/>
        </w:rPr>
        <w:t>To monitor and agree on the resourcing of Training and Development Plans for staff and Board members.</w:t>
      </w:r>
    </w:p>
    <w:p w14:paraId="0DB33A3D" w14:textId="171FF001" w:rsidR="00CA6646" w:rsidRPr="00986FB3" w:rsidRDefault="00CA6646" w:rsidP="00986FB3">
      <w:pPr>
        <w:pStyle w:val="ListParagraph"/>
        <w:widowControl w:val="0"/>
        <w:numPr>
          <w:ilvl w:val="0"/>
          <w:numId w:val="8"/>
        </w:numPr>
        <w:overflowPunct w:val="0"/>
        <w:autoSpaceDE w:val="0"/>
        <w:autoSpaceDN w:val="0"/>
        <w:adjustRightInd w:val="0"/>
        <w:ind w:left="1080"/>
        <w:jc w:val="both"/>
        <w:rPr>
          <w:rFonts w:asciiTheme="minorHAnsi" w:hAnsiTheme="minorHAnsi" w:cstheme="minorHAnsi"/>
          <w:sz w:val="22"/>
          <w:szCs w:val="22"/>
        </w:rPr>
      </w:pPr>
      <w:r w:rsidRPr="00CA6646">
        <w:rPr>
          <w:rFonts w:asciiTheme="minorHAnsi" w:hAnsiTheme="minorHAnsi" w:cstheme="minorHAnsi"/>
          <w:sz w:val="22"/>
          <w:szCs w:val="22"/>
        </w:rPr>
        <w:t>To act on behalf of the Board on Health &amp; Safety issues and policy development and to receive reports on Health &amp; Safety with recommendations for action.</w:t>
      </w:r>
    </w:p>
    <w:p w14:paraId="2FCDE691" w14:textId="77777777" w:rsidR="00CA6646" w:rsidRPr="00CA6646" w:rsidRDefault="00CA6646" w:rsidP="00986FB3">
      <w:pPr>
        <w:pStyle w:val="ListParagraph"/>
        <w:widowControl w:val="0"/>
        <w:numPr>
          <w:ilvl w:val="0"/>
          <w:numId w:val="8"/>
        </w:numPr>
        <w:overflowPunct w:val="0"/>
        <w:autoSpaceDE w:val="0"/>
        <w:autoSpaceDN w:val="0"/>
        <w:adjustRightInd w:val="0"/>
        <w:ind w:left="1080"/>
        <w:jc w:val="both"/>
        <w:rPr>
          <w:rFonts w:asciiTheme="minorHAnsi" w:hAnsiTheme="minorHAnsi" w:cstheme="minorHAnsi"/>
          <w:sz w:val="22"/>
          <w:szCs w:val="22"/>
        </w:rPr>
      </w:pPr>
      <w:r w:rsidRPr="00CA6646">
        <w:rPr>
          <w:rFonts w:asciiTheme="minorHAnsi" w:hAnsiTheme="minorHAnsi" w:cstheme="minorHAnsi"/>
          <w:sz w:val="22"/>
          <w:szCs w:val="22"/>
        </w:rPr>
        <w:t xml:space="preserve">Oversee the implementation of good practice throughout the organisation (including acting on internal audit recommendations) </w:t>
      </w:r>
    </w:p>
    <w:p w14:paraId="09130931" w14:textId="77777777" w:rsidR="00CA6646" w:rsidRPr="00CA6646" w:rsidRDefault="00CA6646" w:rsidP="00986FB3">
      <w:pPr>
        <w:pStyle w:val="ListParagraph"/>
        <w:ind w:left="1353" w:hanging="426"/>
        <w:rPr>
          <w:rFonts w:asciiTheme="minorHAnsi" w:hAnsiTheme="minorHAnsi" w:cstheme="minorHAnsi"/>
          <w:sz w:val="22"/>
          <w:szCs w:val="22"/>
        </w:rPr>
      </w:pPr>
    </w:p>
    <w:p w14:paraId="51DA4B78" w14:textId="2335C33B" w:rsidR="00CA6646" w:rsidRPr="00986FB3" w:rsidRDefault="00CA6646" w:rsidP="00986FB3">
      <w:pPr>
        <w:pStyle w:val="ListParagraph"/>
        <w:widowControl w:val="0"/>
        <w:numPr>
          <w:ilvl w:val="0"/>
          <w:numId w:val="8"/>
        </w:numPr>
        <w:overflowPunct w:val="0"/>
        <w:autoSpaceDE w:val="0"/>
        <w:autoSpaceDN w:val="0"/>
        <w:adjustRightInd w:val="0"/>
        <w:ind w:left="1080"/>
        <w:jc w:val="both"/>
        <w:rPr>
          <w:rFonts w:asciiTheme="minorHAnsi" w:hAnsiTheme="minorHAnsi" w:cstheme="minorHAnsi"/>
          <w:sz w:val="22"/>
          <w:szCs w:val="22"/>
        </w:rPr>
      </w:pPr>
      <w:r w:rsidRPr="00CA6646">
        <w:rPr>
          <w:rFonts w:asciiTheme="minorHAnsi" w:hAnsiTheme="minorHAnsi" w:cstheme="minorHAnsi"/>
          <w:sz w:val="22"/>
          <w:szCs w:val="22"/>
        </w:rPr>
        <w:lastRenderedPageBreak/>
        <w:t>Oversee the delivery of appropriate training for Board members on their role as an employer and other related topics related to this Remit.</w:t>
      </w:r>
    </w:p>
    <w:p w14:paraId="6DFA3DBE" w14:textId="2DED88E4" w:rsidR="00CA6646" w:rsidRPr="00986FB3" w:rsidRDefault="00CA6646" w:rsidP="00986FB3">
      <w:pPr>
        <w:pStyle w:val="ListParagraph"/>
        <w:widowControl w:val="0"/>
        <w:numPr>
          <w:ilvl w:val="0"/>
          <w:numId w:val="8"/>
        </w:numPr>
        <w:overflowPunct w:val="0"/>
        <w:autoSpaceDE w:val="0"/>
        <w:autoSpaceDN w:val="0"/>
        <w:adjustRightInd w:val="0"/>
        <w:ind w:left="1080"/>
        <w:jc w:val="both"/>
        <w:rPr>
          <w:rFonts w:asciiTheme="minorHAnsi" w:hAnsiTheme="minorHAnsi" w:cstheme="minorHAnsi"/>
          <w:sz w:val="22"/>
          <w:szCs w:val="22"/>
        </w:rPr>
      </w:pPr>
      <w:r w:rsidRPr="00CA6646">
        <w:rPr>
          <w:rFonts w:asciiTheme="minorHAnsi" w:hAnsiTheme="minorHAnsi" w:cstheme="minorHAnsi"/>
          <w:sz w:val="22"/>
          <w:szCs w:val="22"/>
        </w:rPr>
        <w:t xml:space="preserve">Consider any review of the staff complement and structure and submit recommendations to the Board where financial implications are </w:t>
      </w:r>
      <w:proofErr w:type="spellStart"/>
      <w:r w:rsidRPr="00CA6646">
        <w:rPr>
          <w:rFonts w:asciiTheme="minorHAnsi" w:hAnsiTheme="minorHAnsi" w:cstheme="minorHAnsi"/>
          <w:sz w:val="22"/>
          <w:szCs w:val="22"/>
        </w:rPr>
        <w:t>outwith</w:t>
      </w:r>
      <w:proofErr w:type="spellEnd"/>
      <w:r w:rsidRPr="00CA6646">
        <w:rPr>
          <w:rFonts w:asciiTheme="minorHAnsi" w:hAnsiTheme="minorHAnsi" w:cstheme="minorHAnsi"/>
          <w:sz w:val="22"/>
          <w:szCs w:val="22"/>
        </w:rPr>
        <w:t xml:space="preserve"> budget.</w:t>
      </w:r>
    </w:p>
    <w:p w14:paraId="37EAF2EE" w14:textId="333F51B8" w:rsidR="00CA6646" w:rsidRPr="00986FB3" w:rsidRDefault="00CA6646" w:rsidP="00986FB3">
      <w:pPr>
        <w:pStyle w:val="ListParagraph"/>
        <w:widowControl w:val="0"/>
        <w:numPr>
          <w:ilvl w:val="0"/>
          <w:numId w:val="8"/>
        </w:numPr>
        <w:overflowPunct w:val="0"/>
        <w:autoSpaceDE w:val="0"/>
        <w:autoSpaceDN w:val="0"/>
        <w:adjustRightInd w:val="0"/>
        <w:ind w:left="1080"/>
        <w:jc w:val="both"/>
        <w:rPr>
          <w:rFonts w:asciiTheme="minorHAnsi" w:hAnsiTheme="minorHAnsi" w:cstheme="minorHAnsi"/>
          <w:sz w:val="22"/>
          <w:szCs w:val="22"/>
        </w:rPr>
      </w:pPr>
      <w:r w:rsidRPr="00CA6646">
        <w:rPr>
          <w:rFonts w:asciiTheme="minorHAnsi" w:hAnsiTheme="minorHAnsi" w:cstheme="minorHAnsi"/>
          <w:sz w:val="22"/>
          <w:szCs w:val="22"/>
        </w:rPr>
        <w:t>Consider Terms &amp; Conditions of Service</w:t>
      </w:r>
      <w:r w:rsidRPr="00CA6646">
        <w:rPr>
          <w:rFonts w:asciiTheme="minorHAnsi" w:hAnsiTheme="minorHAnsi" w:cstheme="minorHAnsi"/>
          <w:color w:val="FF0000"/>
          <w:sz w:val="22"/>
          <w:szCs w:val="22"/>
        </w:rPr>
        <w:t xml:space="preserve"> </w:t>
      </w:r>
      <w:r w:rsidRPr="00CA6646">
        <w:rPr>
          <w:rFonts w:asciiTheme="minorHAnsi" w:hAnsiTheme="minorHAnsi" w:cstheme="minorHAnsi"/>
          <w:sz w:val="22"/>
          <w:szCs w:val="22"/>
        </w:rPr>
        <w:t>and submit recommendations for change to the Board.</w:t>
      </w:r>
    </w:p>
    <w:p w14:paraId="196F71C7" w14:textId="2E96B27A" w:rsidR="00CA6646" w:rsidRPr="00986FB3" w:rsidRDefault="00CA6646" w:rsidP="00986FB3">
      <w:pPr>
        <w:pStyle w:val="ListParagraph"/>
        <w:widowControl w:val="0"/>
        <w:numPr>
          <w:ilvl w:val="0"/>
          <w:numId w:val="8"/>
        </w:numPr>
        <w:overflowPunct w:val="0"/>
        <w:autoSpaceDE w:val="0"/>
        <w:autoSpaceDN w:val="0"/>
        <w:adjustRightInd w:val="0"/>
        <w:ind w:left="1080"/>
        <w:jc w:val="both"/>
        <w:rPr>
          <w:rFonts w:asciiTheme="minorHAnsi" w:hAnsiTheme="minorHAnsi" w:cstheme="minorHAnsi"/>
          <w:sz w:val="22"/>
          <w:szCs w:val="22"/>
        </w:rPr>
      </w:pPr>
      <w:r w:rsidRPr="00CA6646">
        <w:rPr>
          <w:rFonts w:asciiTheme="minorHAnsi" w:hAnsiTheme="minorHAnsi" w:cstheme="minorHAnsi"/>
          <w:sz w:val="22"/>
          <w:szCs w:val="22"/>
        </w:rPr>
        <w:t>Consider any regrading issues that arise.</w:t>
      </w:r>
    </w:p>
    <w:p w14:paraId="636C9670" w14:textId="77777777" w:rsidR="00CA6646" w:rsidRPr="00CA6646" w:rsidRDefault="00CA6646" w:rsidP="00986FB3">
      <w:pPr>
        <w:pStyle w:val="ListParagraph"/>
        <w:widowControl w:val="0"/>
        <w:numPr>
          <w:ilvl w:val="0"/>
          <w:numId w:val="8"/>
        </w:numPr>
        <w:overflowPunct w:val="0"/>
        <w:autoSpaceDE w:val="0"/>
        <w:autoSpaceDN w:val="0"/>
        <w:adjustRightInd w:val="0"/>
        <w:ind w:left="1080"/>
        <w:jc w:val="both"/>
        <w:rPr>
          <w:rFonts w:asciiTheme="minorHAnsi" w:hAnsiTheme="minorHAnsi" w:cstheme="minorHAnsi"/>
          <w:sz w:val="22"/>
          <w:szCs w:val="22"/>
        </w:rPr>
      </w:pPr>
      <w:r w:rsidRPr="00CA6646">
        <w:rPr>
          <w:rFonts w:asciiTheme="minorHAnsi" w:hAnsiTheme="minorHAnsi" w:cstheme="minorHAnsi"/>
          <w:sz w:val="22"/>
          <w:szCs w:val="22"/>
        </w:rPr>
        <w:t>Initial decision making on any other employment issues</w:t>
      </w:r>
    </w:p>
    <w:p w14:paraId="03E47F32" w14:textId="77777777" w:rsidR="00CA6646" w:rsidRPr="00CA6646" w:rsidRDefault="00CA6646" w:rsidP="00CA6646">
      <w:pPr>
        <w:spacing w:after="0" w:line="240" w:lineRule="auto"/>
        <w:jc w:val="both"/>
        <w:rPr>
          <w:rFonts w:asciiTheme="minorHAnsi" w:hAnsiTheme="minorHAnsi" w:cstheme="minorHAnsi"/>
          <w:sz w:val="22"/>
        </w:rPr>
      </w:pPr>
    </w:p>
    <w:p w14:paraId="72EE9D9C" w14:textId="06978A6A" w:rsidR="00CA6646" w:rsidRPr="00986FB3" w:rsidRDefault="00986FB3" w:rsidP="00152CFC">
      <w:pPr>
        <w:jc w:val="both"/>
        <w:rPr>
          <w:rFonts w:asciiTheme="minorHAnsi" w:hAnsiTheme="minorHAnsi" w:cstheme="minorHAnsi"/>
          <w:bCs/>
          <w:sz w:val="22"/>
        </w:rPr>
      </w:pPr>
      <w:r w:rsidRPr="00986FB3">
        <w:rPr>
          <w:rFonts w:asciiTheme="minorHAnsi" w:hAnsiTheme="minorHAnsi" w:cstheme="minorHAnsi"/>
          <w:bCs/>
          <w:sz w:val="22"/>
        </w:rPr>
        <w:t>2.2</w:t>
      </w:r>
      <w:r w:rsidRPr="00986FB3">
        <w:rPr>
          <w:rFonts w:asciiTheme="minorHAnsi" w:hAnsiTheme="minorHAnsi" w:cstheme="minorHAnsi"/>
          <w:bCs/>
          <w:sz w:val="22"/>
        </w:rPr>
        <w:tab/>
        <w:t>Finance Delegated Powers</w:t>
      </w:r>
    </w:p>
    <w:p w14:paraId="63FF3520" w14:textId="02AD3B4B" w:rsidR="00CA6646" w:rsidRPr="00986FB3" w:rsidRDefault="00CA6646" w:rsidP="00986FB3">
      <w:pPr>
        <w:pStyle w:val="ListParagraph"/>
        <w:numPr>
          <w:ilvl w:val="0"/>
          <w:numId w:val="9"/>
        </w:numPr>
        <w:ind w:right="91"/>
        <w:jc w:val="both"/>
        <w:rPr>
          <w:rFonts w:asciiTheme="minorHAnsi" w:hAnsiTheme="minorHAnsi" w:cstheme="minorHAnsi"/>
          <w:sz w:val="22"/>
          <w:szCs w:val="22"/>
        </w:rPr>
      </w:pPr>
      <w:r w:rsidRPr="00CA6646">
        <w:rPr>
          <w:rFonts w:asciiTheme="minorHAnsi" w:hAnsiTheme="minorHAnsi" w:cstheme="minorHAnsi"/>
          <w:sz w:val="22"/>
          <w:szCs w:val="22"/>
        </w:rPr>
        <w:t>Review and monitor the integrity of the annual financial statements, annual reports, management letters and any other statements relating to financial performance.</w:t>
      </w:r>
    </w:p>
    <w:p w14:paraId="0AB4B04F" w14:textId="21E0E5C1" w:rsidR="00CA6646" w:rsidRPr="00986FB3" w:rsidRDefault="00CA6646" w:rsidP="00986FB3">
      <w:pPr>
        <w:pStyle w:val="ListParagraph"/>
        <w:numPr>
          <w:ilvl w:val="0"/>
          <w:numId w:val="9"/>
        </w:numPr>
        <w:ind w:right="91"/>
        <w:jc w:val="both"/>
        <w:rPr>
          <w:rFonts w:asciiTheme="minorHAnsi" w:hAnsiTheme="minorHAnsi" w:cstheme="minorHAnsi"/>
          <w:sz w:val="22"/>
          <w:szCs w:val="22"/>
        </w:rPr>
      </w:pPr>
      <w:r w:rsidRPr="00CA6646">
        <w:rPr>
          <w:rFonts w:asciiTheme="minorHAnsi" w:hAnsiTheme="minorHAnsi" w:cstheme="minorHAnsi"/>
          <w:sz w:val="22"/>
          <w:szCs w:val="22"/>
        </w:rPr>
        <w:t>Review financial returns to regulators</w:t>
      </w:r>
    </w:p>
    <w:p w14:paraId="32E95D4F" w14:textId="48852CA6" w:rsidR="00CA6646" w:rsidRPr="00986FB3" w:rsidRDefault="00CA6646" w:rsidP="00986FB3">
      <w:pPr>
        <w:pStyle w:val="ListParagraph"/>
        <w:numPr>
          <w:ilvl w:val="0"/>
          <w:numId w:val="9"/>
        </w:numPr>
        <w:ind w:right="91"/>
        <w:jc w:val="both"/>
        <w:rPr>
          <w:rFonts w:asciiTheme="minorHAnsi" w:hAnsiTheme="minorHAnsi" w:cstheme="minorHAnsi"/>
          <w:sz w:val="22"/>
          <w:szCs w:val="22"/>
        </w:rPr>
      </w:pPr>
      <w:r w:rsidRPr="00CA6646">
        <w:rPr>
          <w:rFonts w:asciiTheme="minorHAnsi" w:hAnsiTheme="minorHAnsi" w:cstheme="minorHAnsi"/>
          <w:sz w:val="22"/>
          <w:szCs w:val="22"/>
        </w:rPr>
        <w:t>Review and challenge where necessary the accounting policies; accounting treatments and compliance with legal and regulatory standards for financial reporting.</w:t>
      </w:r>
    </w:p>
    <w:p w14:paraId="411FABB2" w14:textId="65C6369B" w:rsidR="00CA6646" w:rsidRPr="00986FB3" w:rsidRDefault="00CA6646" w:rsidP="00986FB3">
      <w:pPr>
        <w:pStyle w:val="ListParagraph"/>
        <w:numPr>
          <w:ilvl w:val="0"/>
          <w:numId w:val="9"/>
        </w:numPr>
        <w:ind w:right="91"/>
        <w:jc w:val="both"/>
        <w:rPr>
          <w:rFonts w:asciiTheme="minorHAnsi" w:hAnsiTheme="minorHAnsi" w:cstheme="minorHAnsi"/>
          <w:sz w:val="22"/>
          <w:szCs w:val="22"/>
        </w:rPr>
      </w:pPr>
      <w:r w:rsidRPr="00CA6646">
        <w:rPr>
          <w:rFonts w:asciiTheme="minorHAnsi" w:hAnsiTheme="minorHAnsi" w:cstheme="minorHAnsi"/>
          <w:sz w:val="22"/>
          <w:szCs w:val="22"/>
        </w:rPr>
        <w:t xml:space="preserve">Ensuring Annual Accounts are prepared and audited for submission to FCA, SHR, Lenders and for adoption </w:t>
      </w:r>
      <w:r w:rsidR="00986FB3" w:rsidRPr="00CA6646">
        <w:rPr>
          <w:rFonts w:asciiTheme="minorHAnsi" w:hAnsiTheme="minorHAnsi" w:cstheme="minorHAnsi"/>
          <w:sz w:val="22"/>
          <w:szCs w:val="22"/>
        </w:rPr>
        <w:t>at Bridgewater’s</w:t>
      </w:r>
      <w:r w:rsidRPr="00CA6646">
        <w:rPr>
          <w:rFonts w:asciiTheme="minorHAnsi" w:hAnsiTheme="minorHAnsi" w:cstheme="minorHAnsi"/>
          <w:sz w:val="22"/>
          <w:szCs w:val="22"/>
        </w:rPr>
        <w:t xml:space="preserve"> Annual General Meetings. </w:t>
      </w:r>
    </w:p>
    <w:p w14:paraId="6E7EF767" w14:textId="5C0B7D4F" w:rsidR="00CA6646" w:rsidRPr="00986FB3" w:rsidRDefault="00CA6646" w:rsidP="00986FB3">
      <w:pPr>
        <w:pStyle w:val="ListParagraph"/>
        <w:numPr>
          <w:ilvl w:val="0"/>
          <w:numId w:val="9"/>
        </w:numPr>
        <w:ind w:right="91"/>
        <w:jc w:val="both"/>
        <w:rPr>
          <w:rFonts w:asciiTheme="minorHAnsi" w:hAnsiTheme="minorHAnsi" w:cstheme="minorHAnsi"/>
          <w:sz w:val="22"/>
          <w:szCs w:val="22"/>
        </w:rPr>
      </w:pPr>
      <w:r w:rsidRPr="00CA6646">
        <w:rPr>
          <w:rFonts w:asciiTheme="minorHAnsi" w:hAnsiTheme="minorHAnsi" w:cstheme="minorHAnsi"/>
          <w:sz w:val="22"/>
          <w:szCs w:val="22"/>
        </w:rPr>
        <w:t xml:space="preserve">Approving the draft Annual </w:t>
      </w:r>
      <w:r w:rsidR="00986FB3" w:rsidRPr="00CA6646">
        <w:rPr>
          <w:rFonts w:asciiTheme="minorHAnsi" w:hAnsiTheme="minorHAnsi" w:cstheme="minorHAnsi"/>
          <w:sz w:val="22"/>
          <w:szCs w:val="22"/>
        </w:rPr>
        <w:t>Accounts and</w:t>
      </w:r>
      <w:r w:rsidRPr="00CA6646">
        <w:rPr>
          <w:rFonts w:asciiTheme="minorHAnsi" w:hAnsiTheme="minorHAnsi" w:cstheme="minorHAnsi"/>
          <w:sz w:val="22"/>
          <w:szCs w:val="22"/>
        </w:rPr>
        <w:t xml:space="preserve"> recommending to the Board that they are proposed for adoption to the AGM.</w:t>
      </w:r>
    </w:p>
    <w:p w14:paraId="17E62621" w14:textId="77777777" w:rsidR="00CA6646" w:rsidRPr="00CA6646" w:rsidRDefault="00CA6646" w:rsidP="00986FB3">
      <w:pPr>
        <w:pStyle w:val="ListParagraph"/>
        <w:numPr>
          <w:ilvl w:val="0"/>
          <w:numId w:val="9"/>
        </w:numPr>
        <w:ind w:right="91"/>
        <w:jc w:val="both"/>
        <w:rPr>
          <w:rFonts w:asciiTheme="minorHAnsi" w:hAnsiTheme="minorHAnsi" w:cstheme="minorHAnsi"/>
          <w:sz w:val="22"/>
          <w:szCs w:val="22"/>
        </w:rPr>
      </w:pPr>
      <w:r w:rsidRPr="00CA6646">
        <w:rPr>
          <w:rFonts w:asciiTheme="minorHAnsi" w:hAnsiTheme="minorHAnsi" w:cstheme="minorHAnsi"/>
          <w:sz w:val="22"/>
          <w:szCs w:val="22"/>
        </w:rPr>
        <w:t>Keeping under review Bridgewater’s financial regulations, accounting procedures, and financial reporting arrangements.</w:t>
      </w:r>
    </w:p>
    <w:p w14:paraId="16267526" w14:textId="06CDF751" w:rsidR="00CA6646" w:rsidRPr="00986FB3" w:rsidRDefault="00CA6646" w:rsidP="00986FB3">
      <w:pPr>
        <w:pStyle w:val="ListParagraph"/>
        <w:numPr>
          <w:ilvl w:val="0"/>
          <w:numId w:val="9"/>
        </w:numPr>
        <w:ind w:right="91"/>
        <w:jc w:val="both"/>
        <w:rPr>
          <w:rFonts w:asciiTheme="minorHAnsi" w:hAnsiTheme="minorHAnsi" w:cstheme="minorHAnsi"/>
          <w:sz w:val="22"/>
          <w:szCs w:val="22"/>
        </w:rPr>
      </w:pPr>
      <w:r w:rsidRPr="00CA6646">
        <w:rPr>
          <w:rFonts w:asciiTheme="minorHAnsi" w:hAnsiTheme="minorHAnsi" w:cstheme="minorHAnsi"/>
          <w:sz w:val="22"/>
          <w:szCs w:val="22"/>
        </w:rPr>
        <w:t xml:space="preserve">Approving and keeping under review Bridgewater’s banking requirements and arrangements (including operational, borrowing, and investment); making recommendations for change to the Board. </w:t>
      </w:r>
    </w:p>
    <w:p w14:paraId="3F62A950" w14:textId="10473284" w:rsidR="00CA6646" w:rsidRPr="00986FB3" w:rsidRDefault="00CA6646" w:rsidP="00986FB3">
      <w:pPr>
        <w:pStyle w:val="ListParagraph"/>
        <w:numPr>
          <w:ilvl w:val="0"/>
          <w:numId w:val="9"/>
        </w:numPr>
        <w:ind w:right="91"/>
        <w:jc w:val="both"/>
        <w:rPr>
          <w:rFonts w:asciiTheme="minorHAnsi" w:hAnsiTheme="minorHAnsi" w:cstheme="minorHAnsi"/>
          <w:sz w:val="22"/>
          <w:szCs w:val="22"/>
        </w:rPr>
      </w:pPr>
      <w:r w:rsidRPr="00CA6646">
        <w:rPr>
          <w:rFonts w:asciiTheme="minorHAnsi" w:hAnsiTheme="minorHAnsi" w:cstheme="minorHAnsi"/>
          <w:sz w:val="22"/>
          <w:szCs w:val="22"/>
        </w:rPr>
        <w:t>Approving mid-year budget changes where surplus isn’t reduced against the budget approved by Board. Ensuring the Association’s Borrowing Powers are kept under review and making recommendations for change to the Board. Assessment and appraisal of the overall financial implications of proposed management and maintenance expenditure programme.</w:t>
      </w:r>
    </w:p>
    <w:p w14:paraId="52AB3BD1" w14:textId="63C16883" w:rsidR="00CA6646" w:rsidRPr="00986FB3" w:rsidRDefault="00CA6646" w:rsidP="00986FB3">
      <w:pPr>
        <w:pStyle w:val="ListParagraph"/>
        <w:numPr>
          <w:ilvl w:val="0"/>
          <w:numId w:val="9"/>
        </w:numPr>
        <w:ind w:right="91"/>
        <w:jc w:val="both"/>
        <w:rPr>
          <w:rFonts w:asciiTheme="minorHAnsi" w:hAnsiTheme="minorHAnsi" w:cstheme="minorHAnsi"/>
          <w:sz w:val="22"/>
          <w:szCs w:val="22"/>
        </w:rPr>
      </w:pPr>
      <w:r w:rsidRPr="00CA6646">
        <w:rPr>
          <w:rFonts w:asciiTheme="minorHAnsi" w:hAnsiTheme="minorHAnsi" w:cstheme="minorHAnsi"/>
          <w:sz w:val="22"/>
          <w:szCs w:val="22"/>
        </w:rPr>
        <w:t>Development of a draft budget to support the delivery of Bridgewater’s agreed business plan, in consultation with the Housing &amp; Property Services Sub-Committee and making recommendations to the Board.</w:t>
      </w:r>
    </w:p>
    <w:p w14:paraId="621F1149" w14:textId="545F0044" w:rsidR="00CA6646" w:rsidRPr="00986FB3" w:rsidRDefault="00CA6646" w:rsidP="00986FB3">
      <w:pPr>
        <w:pStyle w:val="ListParagraph"/>
        <w:numPr>
          <w:ilvl w:val="0"/>
          <w:numId w:val="9"/>
        </w:numPr>
        <w:ind w:right="91"/>
        <w:jc w:val="both"/>
        <w:rPr>
          <w:rFonts w:asciiTheme="minorHAnsi" w:hAnsiTheme="minorHAnsi" w:cstheme="minorHAnsi"/>
          <w:sz w:val="22"/>
          <w:szCs w:val="22"/>
        </w:rPr>
      </w:pPr>
      <w:r w:rsidRPr="00CA6646">
        <w:rPr>
          <w:rFonts w:asciiTheme="minorHAnsi" w:hAnsiTheme="minorHAnsi" w:cstheme="minorHAnsi"/>
          <w:sz w:val="22"/>
          <w:szCs w:val="22"/>
        </w:rPr>
        <w:t>Monitoring and review of the budget and cash flow projections quarterly.</w:t>
      </w:r>
    </w:p>
    <w:p w14:paraId="25D9FD02" w14:textId="4228D0F6" w:rsidR="00CA6646" w:rsidRPr="00986FB3" w:rsidRDefault="00CA6646" w:rsidP="00986FB3">
      <w:pPr>
        <w:pStyle w:val="ListParagraph"/>
        <w:numPr>
          <w:ilvl w:val="0"/>
          <w:numId w:val="9"/>
        </w:numPr>
        <w:ind w:right="91"/>
        <w:jc w:val="both"/>
        <w:rPr>
          <w:rFonts w:asciiTheme="minorHAnsi" w:hAnsiTheme="minorHAnsi" w:cstheme="minorHAnsi"/>
          <w:sz w:val="22"/>
          <w:szCs w:val="22"/>
        </w:rPr>
      </w:pPr>
      <w:r w:rsidRPr="00CA6646">
        <w:rPr>
          <w:rFonts w:asciiTheme="minorHAnsi" w:hAnsiTheme="minorHAnsi" w:cstheme="minorHAnsi"/>
          <w:sz w:val="22"/>
          <w:szCs w:val="22"/>
        </w:rPr>
        <w:t>Considering and approving the quarterly Management Accounts and drawing any matters of concern to the attention of the Board.</w:t>
      </w:r>
    </w:p>
    <w:p w14:paraId="4898B7BC" w14:textId="7595ABF2" w:rsidR="00CA6646" w:rsidRPr="00986FB3" w:rsidRDefault="00CA6646" w:rsidP="00986FB3">
      <w:pPr>
        <w:pStyle w:val="ListParagraph"/>
        <w:numPr>
          <w:ilvl w:val="0"/>
          <w:numId w:val="9"/>
        </w:numPr>
        <w:ind w:right="91"/>
        <w:jc w:val="both"/>
        <w:rPr>
          <w:rFonts w:asciiTheme="minorHAnsi" w:hAnsiTheme="minorHAnsi" w:cstheme="minorHAnsi"/>
          <w:sz w:val="22"/>
          <w:szCs w:val="22"/>
        </w:rPr>
      </w:pPr>
      <w:r w:rsidRPr="00CA6646">
        <w:rPr>
          <w:rFonts w:asciiTheme="minorHAnsi" w:hAnsiTheme="minorHAnsi" w:cstheme="minorHAnsi"/>
          <w:sz w:val="22"/>
          <w:szCs w:val="22"/>
        </w:rPr>
        <w:t>Ensuring that PAYE declarations, Pension Fund arrangements, and all employee returns are made timeously.</w:t>
      </w:r>
    </w:p>
    <w:p w14:paraId="56DD3906" w14:textId="4176370B" w:rsidR="00CA6646" w:rsidRPr="00986FB3" w:rsidRDefault="00CA6646" w:rsidP="00986FB3">
      <w:pPr>
        <w:pStyle w:val="ListParagraph"/>
        <w:numPr>
          <w:ilvl w:val="0"/>
          <w:numId w:val="9"/>
        </w:numPr>
        <w:ind w:right="91"/>
        <w:jc w:val="both"/>
        <w:rPr>
          <w:rFonts w:asciiTheme="minorHAnsi" w:hAnsiTheme="minorHAnsi" w:cstheme="minorHAnsi"/>
          <w:sz w:val="22"/>
          <w:szCs w:val="22"/>
        </w:rPr>
      </w:pPr>
      <w:r w:rsidRPr="00CA6646">
        <w:rPr>
          <w:rFonts w:asciiTheme="minorHAnsi" w:hAnsiTheme="minorHAnsi" w:cstheme="minorHAnsi"/>
          <w:sz w:val="22"/>
          <w:szCs w:val="22"/>
        </w:rPr>
        <w:t>Consideration of Bridgewater’s private funding requirements, in consultation with Housing &amp; Property Services Sub-Committee, and recommending appropriate sources and arrangements to the Board</w:t>
      </w:r>
    </w:p>
    <w:p w14:paraId="0B18E70A" w14:textId="0E5A9357" w:rsidR="00CA6646" w:rsidRPr="00986FB3" w:rsidRDefault="00CA6646" w:rsidP="00986FB3">
      <w:pPr>
        <w:pStyle w:val="ListParagraph"/>
        <w:numPr>
          <w:ilvl w:val="0"/>
          <w:numId w:val="9"/>
        </w:numPr>
        <w:ind w:right="91"/>
        <w:jc w:val="both"/>
        <w:rPr>
          <w:rFonts w:asciiTheme="minorHAnsi" w:hAnsiTheme="minorHAnsi" w:cstheme="minorHAnsi"/>
          <w:sz w:val="22"/>
          <w:szCs w:val="22"/>
        </w:rPr>
      </w:pPr>
      <w:r w:rsidRPr="00CA6646">
        <w:rPr>
          <w:rFonts w:asciiTheme="minorHAnsi" w:hAnsiTheme="minorHAnsi" w:cstheme="minorHAnsi"/>
          <w:sz w:val="22"/>
          <w:szCs w:val="22"/>
        </w:rPr>
        <w:t>Ensuring that Bridgewater has comprehensive, adequate, and appropriate insurances in place to manage and mitigate risk.</w:t>
      </w:r>
    </w:p>
    <w:p w14:paraId="7C4E7091" w14:textId="699CF723" w:rsidR="00CA6646" w:rsidRPr="00986FB3" w:rsidRDefault="00CA6646" w:rsidP="00986FB3">
      <w:pPr>
        <w:pStyle w:val="ListParagraph"/>
        <w:numPr>
          <w:ilvl w:val="0"/>
          <w:numId w:val="9"/>
        </w:numPr>
        <w:ind w:right="91"/>
        <w:jc w:val="both"/>
        <w:rPr>
          <w:rFonts w:asciiTheme="minorHAnsi" w:hAnsiTheme="minorHAnsi" w:cstheme="minorHAnsi"/>
          <w:sz w:val="22"/>
          <w:szCs w:val="22"/>
        </w:rPr>
      </w:pPr>
      <w:r w:rsidRPr="00CA6646">
        <w:rPr>
          <w:rFonts w:asciiTheme="minorHAnsi" w:hAnsiTheme="minorHAnsi" w:cstheme="minorHAnsi"/>
          <w:sz w:val="22"/>
          <w:szCs w:val="22"/>
        </w:rPr>
        <w:t>Retain primary responsibility for recommending the appointment, re-appointment or removal of the Internal Auditors</w:t>
      </w:r>
    </w:p>
    <w:p w14:paraId="2E3B67AE" w14:textId="68FBDC61" w:rsidR="00CA6646" w:rsidRPr="00986FB3" w:rsidRDefault="00CA6646" w:rsidP="00986FB3">
      <w:pPr>
        <w:pStyle w:val="ListParagraph"/>
        <w:numPr>
          <w:ilvl w:val="0"/>
          <w:numId w:val="9"/>
        </w:numPr>
        <w:ind w:right="91"/>
        <w:jc w:val="both"/>
        <w:rPr>
          <w:rFonts w:asciiTheme="minorHAnsi" w:hAnsiTheme="minorHAnsi" w:cstheme="minorHAnsi"/>
          <w:sz w:val="22"/>
          <w:szCs w:val="22"/>
        </w:rPr>
      </w:pPr>
      <w:r w:rsidRPr="00CA6646">
        <w:rPr>
          <w:rFonts w:asciiTheme="minorHAnsi" w:hAnsiTheme="minorHAnsi" w:cstheme="minorHAnsi"/>
          <w:sz w:val="22"/>
          <w:szCs w:val="22"/>
        </w:rPr>
        <w:t>Approve the remit of the Internal Auditors including the annual Internal Audit Plan</w:t>
      </w:r>
    </w:p>
    <w:p w14:paraId="3805483E" w14:textId="77777777" w:rsidR="00CA6646" w:rsidRPr="00CA6646" w:rsidRDefault="00CA6646" w:rsidP="00986FB3">
      <w:pPr>
        <w:pStyle w:val="ListParagraph"/>
        <w:numPr>
          <w:ilvl w:val="0"/>
          <w:numId w:val="9"/>
        </w:numPr>
        <w:ind w:right="91"/>
        <w:jc w:val="both"/>
        <w:rPr>
          <w:rFonts w:asciiTheme="minorHAnsi" w:hAnsiTheme="minorHAnsi" w:cstheme="minorHAnsi"/>
          <w:sz w:val="22"/>
          <w:szCs w:val="22"/>
        </w:rPr>
      </w:pPr>
      <w:r w:rsidRPr="00CA6646">
        <w:rPr>
          <w:rFonts w:asciiTheme="minorHAnsi" w:hAnsiTheme="minorHAnsi" w:cstheme="minorHAnsi"/>
          <w:sz w:val="22"/>
          <w:szCs w:val="22"/>
        </w:rPr>
        <w:t>Review all reports received from the Internal Auditors and managements responses to the findings and recommendations of the Internal Auditors.</w:t>
      </w:r>
    </w:p>
    <w:p w14:paraId="3DB137AF" w14:textId="77777777" w:rsidR="00CA6646" w:rsidRPr="00CA6646" w:rsidRDefault="00CA6646" w:rsidP="00CA6646">
      <w:pPr>
        <w:pStyle w:val="ListParagraph"/>
        <w:ind w:left="1134" w:right="91"/>
        <w:jc w:val="both"/>
        <w:rPr>
          <w:rFonts w:asciiTheme="minorHAnsi" w:hAnsiTheme="minorHAnsi" w:cstheme="minorHAnsi"/>
          <w:sz w:val="22"/>
          <w:szCs w:val="22"/>
        </w:rPr>
      </w:pPr>
    </w:p>
    <w:p w14:paraId="52B20126" w14:textId="77777777" w:rsidR="00CA6646" w:rsidRPr="00CA6646" w:rsidRDefault="00CA6646" w:rsidP="00CA6646">
      <w:pPr>
        <w:spacing w:after="0" w:line="240" w:lineRule="auto"/>
        <w:ind w:left="709" w:right="91" w:hanging="709"/>
        <w:jc w:val="both"/>
        <w:rPr>
          <w:rFonts w:asciiTheme="minorHAnsi" w:hAnsiTheme="minorHAnsi" w:cstheme="minorHAnsi"/>
          <w:sz w:val="22"/>
        </w:rPr>
      </w:pPr>
      <w:r w:rsidRPr="00CA6646">
        <w:rPr>
          <w:rFonts w:asciiTheme="minorHAnsi" w:hAnsiTheme="minorHAnsi" w:cstheme="minorHAnsi"/>
          <w:sz w:val="22"/>
        </w:rPr>
        <w:t>2.3</w:t>
      </w:r>
      <w:r w:rsidRPr="00CA6646">
        <w:rPr>
          <w:rFonts w:asciiTheme="minorHAnsi" w:hAnsiTheme="minorHAnsi" w:cstheme="minorHAnsi"/>
          <w:sz w:val="22"/>
        </w:rPr>
        <w:tab/>
      </w:r>
      <w:r w:rsidRPr="00986FB3">
        <w:rPr>
          <w:rFonts w:asciiTheme="minorHAnsi" w:hAnsiTheme="minorHAnsi" w:cstheme="minorHAnsi"/>
          <w:bCs/>
          <w:sz w:val="22"/>
        </w:rPr>
        <w:t>IT Delegated Powers</w:t>
      </w:r>
    </w:p>
    <w:p w14:paraId="11E30113" w14:textId="77777777" w:rsidR="00CA6646" w:rsidRPr="00CA6646" w:rsidRDefault="00CA6646" w:rsidP="00CA6646">
      <w:pPr>
        <w:spacing w:after="0" w:line="240" w:lineRule="auto"/>
        <w:ind w:left="709" w:right="91" w:hanging="709"/>
        <w:jc w:val="both"/>
        <w:rPr>
          <w:rFonts w:asciiTheme="minorHAnsi" w:hAnsiTheme="minorHAnsi" w:cstheme="minorHAnsi"/>
          <w:sz w:val="22"/>
        </w:rPr>
      </w:pPr>
    </w:p>
    <w:p w14:paraId="2084DFC8" w14:textId="7A3061FB" w:rsidR="00CA6646" w:rsidRPr="00986FB3" w:rsidRDefault="00CA6646" w:rsidP="00986FB3">
      <w:pPr>
        <w:pStyle w:val="ListParagraph"/>
        <w:numPr>
          <w:ilvl w:val="0"/>
          <w:numId w:val="10"/>
        </w:numPr>
        <w:ind w:right="91"/>
        <w:jc w:val="both"/>
        <w:rPr>
          <w:rFonts w:asciiTheme="minorHAnsi" w:hAnsiTheme="minorHAnsi" w:cstheme="minorHAnsi"/>
          <w:sz w:val="22"/>
          <w:szCs w:val="22"/>
        </w:rPr>
      </w:pPr>
      <w:r w:rsidRPr="00CA6646">
        <w:rPr>
          <w:rFonts w:asciiTheme="minorHAnsi" w:hAnsiTheme="minorHAnsi" w:cstheme="minorHAnsi"/>
          <w:sz w:val="22"/>
          <w:szCs w:val="22"/>
        </w:rPr>
        <w:t>To approve and monitor the IT Strategy, including performance.</w:t>
      </w:r>
    </w:p>
    <w:p w14:paraId="5620E2B2" w14:textId="1E959C3D" w:rsidR="00CA6646" w:rsidRPr="00986FB3" w:rsidRDefault="00CA6646" w:rsidP="00986FB3">
      <w:pPr>
        <w:pStyle w:val="ListParagraph"/>
        <w:numPr>
          <w:ilvl w:val="0"/>
          <w:numId w:val="10"/>
        </w:numPr>
        <w:ind w:right="91"/>
        <w:jc w:val="both"/>
        <w:rPr>
          <w:rFonts w:asciiTheme="minorHAnsi" w:hAnsiTheme="minorHAnsi" w:cstheme="minorHAnsi"/>
          <w:sz w:val="22"/>
          <w:szCs w:val="22"/>
        </w:rPr>
      </w:pPr>
      <w:r w:rsidRPr="00CA6646">
        <w:rPr>
          <w:rFonts w:asciiTheme="minorHAnsi" w:hAnsiTheme="minorHAnsi" w:cstheme="minorHAnsi"/>
          <w:sz w:val="22"/>
          <w:szCs w:val="22"/>
        </w:rPr>
        <w:t>To develop and review KPI’s, IT Policies &amp; Practices</w:t>
      </w:r>
    </w:p>
    <w:p w14:paraId="46A5B542" w14:textId="77777777" w:rsidR="00CA6646" w:rsidRPr="00CA6646" w:rsidRDefault="00CA6646" w:rsidP="00986FB3">
      <w:pPr>
        <w:pStyle w:val="ListParagraph"/>
        <w:numPr>
          <w:ilvl w:val="0"/>
          <w:numId w:val="10"/>
        </w:numPr>
        <w:ind w:right="91"/>
        <w:jc w:val="both"/>
        <w:rPr>
          <w:rFonts w:asciiTheme="minorHAnsi" w:hAnsiTheme="minorHAnsi" w:cstheme="minorHAnsi"/>
          <w:sz w:val="22"/>
          <w:szCs w:val="22"/>
        </w:rPr>
      </w:pPr>
      <w:r w:rsidRPr="00CA6646">
        <w:rPr>
          <w:rFonts w:asciiTheme="minorHAnsi" w:hAnsiTheme="minorHAnsi" w:cstheme="minorHAnsi"/>
          <w:sz w:val="22"/>
          <w:szCs w:val="22"/>
        </w:rPr>
        <w:t>To recommend budgets for IT to the Board</w:t>
      </w:r>
    </w:p>
    <w:p w14:paraId="5E2782B6" w14:textId="77777777" w:rsidR="00CA6646" w:rsidRPr="00CA6646" w:rsidRDefault="00CA6646" w:rsidP="00CA6646">
      <w:pPr>
        <w:spacing w:after="0" w:line="240" w:lineRule="auto"/>
        <w:ind w:right="91"/>
        <w:jc w:val="both"/>
        <w:rPr>
          <w:rFonts w:asciiTheme="minorHAnsi" w:hAnsiTheme="minorHAnsi" w:cstheme="minorHAnsi"/>
          <w:sz w:val="22"/>
        </w:rPr>
      </w:pPr>
    </w:p>
    <w:p w14:paraId="2CCE62E0" w14:textId="77777777" w:rsidR="00CA6646" w:rsidRPr="00CA6646" w:rsidRDefault="00CA6646" w:rsidP="00CA6646">
      <w:pPr>
        <w:spacing w:after="0" w:line="240" w:lineRule="auto"/>
        <w:ind w:left="709" w:right="91" w:hanging="709"/>
        <w:jc w:val="both"/>
        <w:rPr>
          <w:rFonts w:asciiTheme="minorHAnsi" w:hAnsiTheme="minorHAnsi" w:cstheme="minorHAnsi"/>
          <w:sz w:val="22"/>
        </w:rPr>
      </w:pPr>
      <w:r w:rsidRPr="00CA6646">
        <w:rPr>
          <w:rFonts w:asciiTheme="minorHAnsi" w:hAnsiTheme="minorHAnsi" w:cstheme="minorHAnsi"/>
          <w:sz w:val="22"/>
        </w:rPr>
        <w:t>2.4</w:t>
      </w:r>
      <w:r w:rsidRPr="00CA6646">
        <w:rPr>
          <w:rFonts w:asciiTheme="minorHAnsi" w:hAnsiTheme="minorHAnsi" w:cstheme="minorHAnsi"/>
          <w:sz w:val="22"/>
        </w:rPr>
        <w:tab/>
      </w:r>
      <w:r w:rsidRPr="00986FB3">
        <w:rPr>
          <w:rFonts w:asciiTheme="minorHAnsi" w:hAnsiTheme="minorHAnsi" w:cstheme="minorHAnsi"/>
          <w:bCs/>
          <w:sz w:val="22"/>
        </w:rPr>
        <w:t>Care and Repair Delegated Powers</w:t>
      </w:r>
    </w:p>
    <w:p w14:paraId="04B3EE4A" w14:textId="77777777" w:rsidR="00CA6646" w:rsidRPr="00CA6646" w:rsidRDefault="00CA6646" w:rsidP="00CA6646">
      <w:pPr>
        <w:spacing w:after="0" w:line="240" w:lineRule="auto"/>
        <w:ind w:left="709" w:right="91" w:hanging="709"/>
        <w:jc w:val="both"/>
        <w:rPr>
          <w:rFonts w:asciiTheme="minorHAnsi" w:hAnsiTheme="minorHAnsi" w:cstheme="minorHAnsi"/>
          <w:sz w:val="22"/>
        </w:rPr>
      </w:pPr>
    </w:p>
    <w:p w14:paraId="15E4AD84" w14:textId="1858E240" w:rsidR="00CA6646" w:rsidRPr="00986FB3" w:rsidRDefault="00CA6646" w:rsidP="00986FB3">
      <w:pPr>
        <w:pStyle w:val="ListParagraph"/>
        <w:numPr>
          <w:ilvl w:val="0"/>
          <w:numId w:val="11"/>
        </w:numPr>
        <w:ind w:right="91"/>
        <w:jc w:val="both"/>
        <w:rPr>
          <w:rFonts w:asciiTheme="minorHAnsi" w:hAnsiTheme="minorHAnsi" w:cstheme="minorHAnsi"/>
          <w:sz w:val="22"/>
          <w:szCs w:val="22"/>
        </w:rPr>
      </w:pPr>
      <w:r w:rsidRPr="00CA6646">
        <w:rPr>
          <w:rFonts w:asciiTheme="minorHAnsi" w:hAnsiTheme="minorHAnsi" w:cstheme="minorHAnsi"/>
          <w:sz w:val="22"/>
          <w:szCs w:val="22"/>
        </w:rPr>
        <w:t>To approve and monitor the Care and Repair Strategy, Budget and Staffing Structure.</w:t>
      </w:r>
    </w:p>
    <w:p w14:paraId="638442B0" w14:textId="6603AA99" w:rsidR="00CA6646" w:rsidRPr="00986FB3" w:rsidRDefault="00CA6646" w:rsidP="00986FB3">
      <w:pPr>
        <w:pStyle w:val="ListParagraph"/>
        <w:numPr>
          <w:ilvl w:val="0"/>
          <w:numId w:val="11"/>
        </w:numPr>
        <w:ind w:right="91"/>
        <w:jc w:val="both"/>
        <w:rPr>
          <w:rFonts w:asciiTheme="minorHAnsi" w:hAnsiTheme="minorHAnsi" w:cstheme="minorHAnsi"/>
          <w:sz w:val="22"/>
          <w:szCs w:val="22"/>
        </w:rPr>
      </w:pPr>
      <w:r w:rsidRPr="00986FB3">
        <w:rPr>
          <w:rFonts w:asciiTheme="minorHAnsi" w:hAnsiTheme="minorHAnsi" w:cstheme="minorHAnsi"/>
          <w:sz w:val="22"/>
        </w:rPr>
        <w:t>To review C&amp;R Key Performance Information and agree service improvements.</w:t>
      </w:r>
    </w:p>
    <w:p w14:paraId="506996D1" w14:textId="4298123C" w:rsidR="00CA6646" w:rsidRPr="00986FB3" w:rsidRDefault="00CA6646" w:rsidP="00986FB3">
      <w:pPr>
        <w:pStyle w:val="ListParagraph"/>
        <w:numPr>
          <w:ilvl w:val="0"/>
          <w:numId w:val="11"/>
        </w:numPr>
        <w:ind w:right="91"/>
        <w:jc w:val="both"/>
        <w:rPr>
          <w:rFonts w:asciiTheme="minorHAnsi" w:hAnsiTheme="minorHAnsi" w:cstheme="minorHAnsi"/>
          <w:sz w:val="22"/>
          <w:szCs w:val="22"/>
        </w:rPr>
      </w:pPr>
      <w:r w:rsidRPr="00CA6646">
        <w:rPr>
          <w:rFonts w:asciiTheme="minorHAnsi" w:hAnsiTheme="minorHAnsi" w:cstheme="minorHAnsi"/>
          <w:sz w:val="22"/>
          <w:szCs w:val="22"/>
        </w:rPr>
        <w:t>To develop and review C&amp;R Policies &amp; Practices</w:t>
      </w:r>
    </w:p>
    <w:p w14:paraId="09D20F27" w14:textId="36533EF5" w:rsidR="00CA6646" w:rsidRPr="00986FB3" w:rsidRDefault="00CA6646" w:rsidP="00986FB3">
      <w:pPr>
        <w:pStyle w:val="ListParagraph"/>
        <w:numPr>
          <w:ilvl w:val="0"/>
          <w:numId w:val="11"/>
        </w:numPr>
        <w:ind w:right="91"/>
        <w:jc w:val="both"/>
        <w:rPr>
          <w:rFonts w:asciiTheme="minorHAnsi" w:hAnsiTheme="minorHAnsi" w:cstheme="minorHAnsi"/>
          <w:sz w:val="22"/>
          <w:szCs w:val="22"/>
        </w:rPr>
      </w:pPr>
      <w:r w:rsidRPr="00CA6646">
        <w:rPr>
          <w:rFonts w:asciiTheme="minorHAnsi" w:hAnsiTheme="minorHAnsi" w:cstheme="minorHAnsi"/>
          <w:sz w:val="22"/>
          <w:szCs w:val="22"/>
        </w:rPr>
        <w:t>To recommend budgets for C&amp;R to the Board</w:t>
      </w:r>
    </w:p>
    <w:p w14:paraId="5A9C0E3A" w14:textId="14DE2305" w:rsidR="00CA6646" w:rsidRPr="00986FB3" w:rsidRDefault="00CA6646" w:rsidP="00986FB3">
      <w:pPr>
        <w:pStyle w:val="ListParagraph"/>
        <w:numPr>
          <w:ilvl w:val="0"/>
          <w:numId w:val="11"/>
        </w:numPr>
        <w:ind w:right="91"/>
        <w:jc w:val="both"/>
        <w:rPr>
          <w:rFonts w:asciiTheme="minorHAnsi" w:hAnsiTheme="minorHAnsi" w:cstheme="minorHAnsi"/>
          <w:sz w:val="22"/>
        </w:rPr>
      </w:pPr>
      <w:r w:rsidRPr="00986FB3">
        <w:rPr>
          <w:rFonts w:asciiTheme="minorHAnsi" w:hAnsiTheme="minorHAnsi" w:cstheme="minorHAnsi"/>
          <w:sz w:val="22"/>
        </w:rPr>
        <w:t>To review the Care and Repair tender process and new business opportunities.</w:t>
      </w:r>
    </w:p>
    <w:p w14:paraId="74A056AE" w14:textId="77777777" w:rsidR="00CA6646" w:rsidRPr="00CA6646" w:rsidRDefault="00CA6646" w:rsidP="00CA6646">
      <w:pPr>
        <w:spacing w:after="0" w:line="240" w:lineRule="auto"/>
        <w:ind w:right="91"/>
        <w:jc w:val="both"/>
        <w:rPr>
          <w:rFonts w:asciiTheme="minorHAnsi" w:hAnsiTheme="minorHAnsi" w:cstheme="minorHAnsi"/>
          <w:sz w:val="22"/>
        </w:rPr>
      </w:pPr>
    </w:p>
    <w:p w14:paraId="462A4700" w14:textId="77777777" w:rsidR="00CA6646" w:rsidRPr="00CA6646" w:rsidRDefault="00CA6646" w:rsidP="00CA6646">
      <w:pPr>
        <w:spacing w:after="0" w:line="240" w:lineRule="auto"/>
        <w:ind w:right="91"/>
        <w:jc w:val="both"/>
        <w:rPr>
          <w:rFonts w:asciiTheme="minorHAnsi" w:hAnsiTheme="minorHAnsi" w:cstheme="minorHAnsi"/>
          <w:sz w:val="22"/>
        </w:rPr>
      </w:pPr>
      <w:r w:rsidRPr="00CA6646">
        <w:rPr>
          <w:rFonts w:asciiTheme="minorHAnsi" w:hAnsiTheme="minorHAnsi" w:cstheme="minorHAnsi"/>
          <w:sz w:val="22"/>
        </w:rPr>
        <w:t>2.5</w:t>
      </w:r>
      <w:r w:rsidRPr="00CA6646">
        <w:rPr>
          <w:rFonts w:asciiTheme="minorHAnsi" w:hAnsiTheme="minorHAnsi" w:cstheme="minorHAnsi"/>
          <w:sz w:val="22"/>
        </w:rPr>
        <w:tab/>
      </w:r>
      <w:r w:rsidRPr="00986FB3">
        <w:rPr>
          <w:rFonts w:asciiTheme="minorHAnsi" w:hAnsiTheme="minorHAnsi" w:cstheme="minorHAnsi"/>
          <w:bCs/>
          <w:sz w:val="22"/>
        </w:rPr>
        <w:t>Other Delegated Duties</w:t>
      </w:r>
    </w:p>
    <w:p w14:paraId="5EF29328" w14:textId="77777777" w:rsidR="00CA6646" w:rsidRPr="00CA6646" w:rsidRDefault="00CA6646" w:rsidP="00CA6646">
      <w:pPr>
        <w:spacing w:after="0" w:line="240" w:lineRule="auto"/>
        <w:ind w:right="91"/>
        <w:jc w:val="both"/>
        <w:rPr>
          <w:rFonts w:asciiTheme="minorHAnsi" w:hAnsiTheme="minorHAnsi" w:cstheme="minorHAnsi"/>
          <w:sz w:val="22"/>
        </w:rPr>
      </w:pPr>
    </w:p>
    <w:p w14:paraId="741D7E14" w14:textId="359553F6" w:rsidR="00986FB3" w:rsidRPr="00986FB3" w:rsidRDefault="00CA6646" w:rsidP="00986FB3">
      <w:pPr>
        <w:pStyle w:val="ListParagraph"/>
        <w:numPr>
          <w:ilvl w:val="0"/>
          <w:numId w:val="12"/>
        </w:numPr>
        <w:ind w:right="91"/>
        <w:jc w:val="both"/>
        <w:rPr>
          <w:rFonts w:asciiTheme="minorHAnsi" w:hAnsiTheme="minorHAnsi" w:cstheme="minorHAnsi"/>
          <w:sz w:val="22"/>
          <w:szCs w:val="22"/>
        </w:rPr>
      </w:pPr>
      <w:r w:rsidRPr="00CA6646">
        <w:rPr>
          <w:rFonts w:asciiTheme="minorHAnsi" w:hAnsiTheme="minorHAnsi" w:cstheme="minorHAnsi"/>
          <w:sz w:val="22"/>
          <w:szCs w:val="22"/>
        </w:rPr>
        <w:t>To develop and monitor Bridgewater’s Disaster Recovery Policy &amp; procedures.</w:t>
      </w:r>
    </w:p>
    <w:p w14:paraId="288D7BF3" w14:textId="77777777" w:rsidR="00CA6646" w:rsidRPr="00CA6646" w:rsidRDefault="00CA6646" w:rsidP="00986FB3">
      <w:pPr>
        <w:pStyle w:val="ListParagraph"/>
        <w:widowControl w:val="0"/>
        <w:numPr>
          <w:ilvl w:val="0"/>
          <w:numId w:val="12"/>
        </w:numPr>
        <w:overflowPunct w:val="0"/>
        <w:autoSpaceDE w:val="0"/>
        <w:autoSpaceDN w:val="0"/>
        <w:adjustRightInd w:val="0"/>
        <w:jc w:val="both"/>
        <w:rPr>
          <w:rFonts w:asciiTheme="minorHAnsi" w:hAnsiTheme="minorHAnsi" w:cstheme="minorHAnsi"/>
          <w:sz w:val="22"/>
          <w:szCs w:val="22"/>
        </w:rPr>
      </w:pPr>
      <w:r w:rsidRPr="00CA6646">
        <w:rPr>
          <w:rFonts w:asciiTheme="minorHAnsi" w:hAnsiTheme="minorHAnsi" w:cstheme="minorHAnsi"/>
          <w:sz w:val="22"/>
          <w:szCs w:val="22"/>
        </w:rPr>
        <w:t>To monitor, review and decide on other reports presented in relation to Finance and Corporate Services as appropriate.</w:t>
      </w:r>
    </w:p>
    <w:p w14:paraId="56D8D824" w14:textId="77777777" w:rsidR="00CA6646" w:rsidRPr="00CA6646" w:rsidRDefault="00CA6646"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1805ACCB" w14:textId="5DE64353" w:rsidR="00CA6646" w:rsidRDefault="00CA6646" w:rsidP="00986FB3">
      <w:pPr>
        <w:pStyle w:val="Heading1"/>
        <w:rPr>
          <w:rFonts w:asciiTheme="minorHAnsi" w:hAnsiTheme="minorHAnsi" w:cstheme="minorHAnsi"/>
          <w:sz w:val="22"/>
          <w:szCs w:val="22"/>
          <w:u w:val="none"/>
        </w:rPr>
      </w:pPr>
      <w:bookmarkStart w:id="0" w:name="_Hlk116059412"/>
      <w:r w:rsidRPr="00986FB3">
        <w:rPr>
          <w:rFonts w:asciiTheme="minorHAnsi" w:hAnsiTheme="minorHAnsi" w:cstheme="minorHAnsi"/>
          <w:sz w:val="22"/>
          <w:szCs w:val="22"/>
          <w:u w:val="none"/>
        </w:rPr>
        <w:t>3.0</w:t>
      </w:r>
      <w:r w:rsidRPr="00986FB3">
        <w:rPr>
          <w:rFonts w:asciiTheme="minorHAnsi" w:hAnsiTheme="minorHAnsi" w:cstheme="minorHAnsi"/>
          <w:sz w:val="22"/>
          <w:szCs w:val="22"/>
          <w:u w:val="none"/>
        </w:rPr>
        <w:tab/>
      </w:r>
      <w:r w:rsidR="00986FB3" w:rsidRPr="00986FB3">
        <w:rPr>
          <w:rFonts w:asciiTheme="minorHAnsi" w:hAnsiTheme="minorHAnsi" w:cstheme="minorHAnsi"/>
          <w:sz w:val="22"/>
          <w:szCs w:val="22"/>
          <w:u w:val="none"/>
        </w:rPr>
        <w:t>REVIEW</w:t>
      </w:r>
    </w:p>
    <w:p w14:paraId="2CC2A231" w14:textId="7F97AAEC" w:rsidR="00CA6646" w:rsidRPr="00986FB3" w:rsidRDefault="00986FB3" w:rsidP="00986FB3">
      <w:pPr>
        <w:widowControl w:val="0"/>
        <w:overflowPunct w:val="0"/>
        <w:autoSpaceDE w:val="0"/>
        <w:autoSpaceDN w:val="0"/>
        <w:adjustRightInd w:val="0"/>
        <w:jc w:val="both"/>
        <w:rPr>
          <w:rFonts w:asciiTheme="minorHAnsi" w:hAnsiTheme="minorHAnsi" w:cstheme="minorHAnsi"/>
          <w:sz w:val="22"/>
        </w:rPr>
      </w:pPr>
      <w:r>
        <w:rPr>
          <w:rFonts w:asciiTheme="minorHAnsi" w:hAnsiTheme="minorHAnsi" w:cstheme="minorHAnsi"/>
          <w:sz w:val="22"/>
        </w:rPr>
        <w:t>3.1</w:t>
      </w:r>
      <w:r>
        <w:rPr>
          <w:rFonts w:asciiTheme="minorHAnsi" w:hAnsiTheme="minorHAnsi" w:cstheme="minorHAnsi"/>
          <w:sz w:val="22"/>
        </w:rPr>
        <w:tab/>
      </w:r>
      <w:r w:rsidR="00CA6646" w:rsidRPr="00986FB3">
        <w:rPr>
          <w:rFonts w:asciiTheme="minorHAnsi" w:hAnsiTheme="minorHAnsi" w:cstheme="minorHAnsi"/>
          <w:sz w:val="22"/>
        </w:rPr>
        <w:t>This remit will be reviewed annually after the AGM.</w:t>
      </w:r>
    </w:p>
    <w:bookmarkEnd w:id="0"/>
    <w:p w14:paraId="41D4FF5A" w14:textId="77777777" w:rsidR="00CA6646" w:rsidRPr="009046F6" w:rsidRDefault="00CA6646" w:rsidP="00CA6646">
      <w:pPr>
        <w:pStyle w:val="Heading1"/>
        <w:rPr>
          <w:bCs w:val="0"/>
          <w:color w:val="FF0000"/>
        </w:rPr>
      </w:pPr>
    </w:p>
    <w:p w14:paraId="024A75DA" w14:textId="77777777" w:rsidR="00D21288" w:rsidRPr="00EB4FB1" w:rsidRDefault="00D21288">
      <w:pPr>
        <w:spacing w:after="0" w:line="240" w:lineRule="auto"/>
        <w:rPr>
          <w:rFonts w:ascii="Calibri" w:eastAsia="Times New Roman" w:hAnsi="Calibri" w:cs="Times New Roman"/>
          <w:sz w:val="22"/>
        </w:rPr>
      </w:pPr>
    </w:p>
    <w:p w14:paraId="61E2C06E" w14:textId="77777777" w:rsidR="00B65D34" w:rsidRPr="00EB4FB1" w:rsidRDefault="00B65D34">
      <w:pPr>
        <w:spacing w:after="0" w:line="240" w:lineRule="auto"/>
        <w:rPr>
          <w:rFonts w:ascii="Calibri" w:eastAsia="Times New Roman" w:hAnsi="Calibri" w:cs="Times New Roman"/>
          <w:sz w:val="22"/>
        </w:rPr>
      </w:pPr>
    </w:p>
    <w:p w14:paraId="33048F80" w14:textId="50F91FE9" w:rsidR="00454103" w:rsidRPr="002C4EEF" w:rsidRDefault="00454103">
      <w:pPr>
        <w:rPr>
          <w:rFonts w:cs="Arial"/>
          <w:b/>
          <w:bCs/>
          <w:szCs w:val="24"/>
        </w:rPr>
      </w:pPr>
    </w:p>
    <w:sectPr w:rsidR="00454103" w:rsidRPr="002C4EEF" w:rsidSect="00B70066">
      <w:footerReference w:type="default" r:id="rId11"/>
      <w:pgSz w:w="11906" w:h="16838"/>
      <w:pgMar w:top="851" w:right="1440" w:bottom="851"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41C8" w14:textId="77777777" w:rsidR="00421CB7" w:rsidRDefault="00421CB7" w:rsidP="005253A4">
      <w:pPr>
        <w:spacing w:after="0" w:line="240" w:lineRule="auto"/>
      </w:pPr>
      <w:r>
        <w:separator/>
      </w:r>
    </w:p>
  </w:endnote>
  <w:endnote w:type="continuationSeparator" w:id="0">
    <w:p w14:paraId="7E351723" w14:textId="77777777" w:rsidR="00421CB7" w:rsidRDefault="00421CB7" w:rsidP="0052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174210"/>
      <w:docPartObj>
        <w:docPartGallery w:val="Page Numbers (Bottom of Page)"/>
        <w:docPartUnique/>
      </w:docPartObj>
    </w:sdtPr>
    <w:sdtEndPr>
      <w:rPr>
        <w:noProof/>
      </w:rPr>
    </w:sdtEndPr>
    <w:sdtContent>
      <w:p w14:paraId="4AE8486D" w14:textId="77777777" w:rsidR="00421CB7" w:rsidRDefault="00421CB7">
        <w:pPr>
          <w:pStyle w:val="Footer"/>
          <w:jc w:val="right"/>
        </w:pPr>
        <w:r>
          <w:fldChar w:fldCharType="begin"/>
        </w:r>
        <w:r>
          <w:instrText xml:space="preserve"> PAGE   \* MERGEFORMAT </w:instrText>
        </w:r>
        <w:r>
          <w:fldChar w:fldCharType="separate"/>
        </w:r>
        <w:r w:rsidR="00FE5411">
          <w:rPr>
            <w:noProof/>
          </w:rPr>
          <w:t>2</w:t>
        </w:r>
        <w:r>
          <w:rPr>
            <w:noProof/>
          </w:rPr>
          <w:fldChar w:fldCharType="end"/>
        </w:r>
      </w:p>
    </w:sdtContent>
  </w:sdt>
  <w:p w14:paraId="4C2F6107" w14:textId="77777777" w:rsidR="00421CB7" w:rsidRDefault="00421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0F2A" w14:textId="77777777" w:rsidR="00421CB7" w:rsidRDefault="00421CB7" w:rsidP="005253A4">
      <w:pPr>
        <w:spacing w:after="0" w:line="240" w:lineRule="auto"/>
      </w:pPr>
      <w:r>
        <w:separator/>
      </w:r>
    </w:p>
  </w:footnote>
  <w:footnote w:type="continuationSeparator" w:id="0">
    <w:p w14:paraId="5E895AEA" w14:textId="77777777" w:rsidR="00421CB7" w:rsidRDefault="00421CB7" w:rsidP="00525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0236"/>
    <w:multiLevelType w:val="hybridMultilevel"/>
    <w:tmpl w:val="16AE7590"/>
    <w:lvl w:ilvl="0" w:tplc="0809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DEF39FC"/>
    <w:multiLevelType w:val="hybridMultilevel"/>
    <w:tmpl w:val="3D322CE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D341F6"/>
    <w:multiLevelType w:val="hybridMultilevel"/>
    <w:tmpl w:val="5D40C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3420A"/>
    <w:multiLevelType w:val="hybridMultilevel"/>
    <w:tmpl w:val="49409E96"/>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A9A0AF6"/>
    <w:multiLevelType w:val="multilevel"/>
    <w:tmpl w:val="6D0AAE00"/>
    <w:lvl w:ilvl="0">
      <w:start w:val="1"/>
      <w:numFmt w:val="decimal"/>
      <w:lvlText w:val="%1."/>
      <w:lvlJc w:val="left"/>
      <w:pPr>
        <w:ind w:left="1069" w:hanging="360"/>
      </w:pPr>
      <w:rPr>
        <w:rFonts w:hint="default"/>
      </w:rPr>
    </w:lvl>
    <w:lvl w:ilv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62F5F4A"/>
    <w:multiLevelType w:val="hybridMultilevel"/>
    <w:tmpl w:val="B0483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500FE"/>
    <w:multiLevelType w:val="hybridMultilevel"/>
    <w:tmpl w:val="80D6F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400A9E"/>
    <w:multiLevelType w:val="hybridMultilevel"/>
    <w:tmpl w:val="55423D6A"/>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807211B"/>
    <w:multiLevelType w:val="hybridMultilevel"/>
    <w:tmpl w:val="28C200D0"/>
    <w:lvl w:ilvl="0" w:tplc="ED36B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593AA7"/>
    <w:multiLevelType w:val="hybridMultilevel"/>
    <w:tmpl w:val="9C2A6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047013"/>
    <w:multiLevelType w:val="hybridMultilevel"/>
    <w:tmpl w:val="C5F00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F10CF"/>
    <w:multiLevelType w:val="hybridMultilevel"/>
    <w:tmpl w:val="1430F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25186560">
    <w:abstractNumId w:val="9"/>
  </w:num>
  <w:num w:numId="2" w16cid:durableId="1861625412">
    <w:abstractNumId w:val="11"/>
  </w:num>
  <w:num w:numId="3" w16cid:durableId="826946466">
    <w:abstractNumId w:val="8"/>
  </w:num>
  <w:num w:numId="4" w16cid:durableId="11535654">
    <w:abstractNumId w:val="5"/>
  </w:num>
  <w:num w:numId="5" w16cid:durableId="1028719763">
    <w:abstractNumId w:val="4"/>
  </w:num>
  <w:num w:numId="6" w16cid:durableId="1912543589">
    <w:abstractNumId w:val="10"/>
  </w:num>
  <w:num w:numId="7" w16cid:durableId="1627930412">
    <w:abstractNumId w:val="2"/>
  </w:num>
  <w:num w:numId="8" w16cid:durableId="1089471458">
    <w:abstractNumId w:val="1"/>
  </w:num>
  <w:num w:numId="9" w16cid:durableId="1238906547">
    <w:abstractNumId w:val="3"/>
  </w:num>
  <w:num w:numId="10" w16cid:durableId="252781336">
    <w:abstractNumId w:val="0"/>
  </w:num>
  <w:num w:numId="11" w16cid:durableId="637760027">
    <w:abstractNumId w:val="6"/>
  </w:num>
  <w:num w:numId="12" w16cid:durableId="25725539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sDA1NbYwNTS3NDRR0lEKTi0uzszPAymwrAUAcJbzdywAAAA="/>
  </w:docVars>
  <w:rsids>
    <w:rsidRoot w:val="00F6189F"/>
    <w:rsid w:val="00014748"/>
    <w:rsid w:val="00015CF0"/>
    <w:rsid w:val="00041C2E"/>
    <w:rsid w:val="0004511F"/>
    <w:rsid w:val="00057FA0"/>
    <w:rsid w:val="00060309"/>
    <w:rsid w:val="00061B33"/>
    <w:rsid w:val="00065907"/>
    <w:rsid w:val="000712F3"/>
    <w:rsid w:val="000805AA"/>
    <w:rsid w:val="000B7223"/>
    <w:rsid w:val="000C1BE9"/>
    <w:rsid w:val="000C6E54"/>
    <w:rsid w:val="000D18CC"/>
    <w:rsid w:val="000D36A5"/>
    <w:rsid w:val="000F6D5F"/>
    <w:rsid w:val="001006E0"/>
    <w:rsid w:val="00111F0E"/>
    <w:rsid w:val="00122008"/>
    <w:rsid w:val="00122E98"/>
    <w:rsid w:val="0013029C"/>
    <w:rsid w:val="00130F0A"/>
    <w:rsid w:val="00144D73"/>
    <w:rsid w:val="0015211F"/>
    <w:rsid w:val="00152CFC"/>
    <w:rsid w:val="00161370"/>
    <w:rsid w:val="001669AF"/>
    <w:rsid w:val="001742DB"/>
    <w:rsid w:val="00180C68"/>
    <w:rsid w:val="00181834"/>
    <w:rsid w:val="00183CD4"/>
    <w:rsid w:val="00191278"/>
    <w:rsid w:val="00194D52"/>
    <w:rsid w:val="00197D51"/>
    <w:rsid w:val="001B0E9D"/>
    <w:rsid w:val="001B5C2A"/>
    <w:rsid w:val="001D238F"/>
    <w:rsid w:val="001E09EB"/>
    <w:rsid w:val="001F34BA"/>
    <w:rsid w:val="00212E9B"/>
    <w:rsid w:val="00225D20"/>
    <w:rsid w:val="0024592D"/>
    <w:rsid w:val="00260460"/>
    <w:rsid w:val="00284E68"/>
    <w:rsid w:val="002908B6"/>
    <w:rsid w:val="002A4BF0"/>
    <w:rsid w:val="002C4EEF"/>
    <w:rsid w:val="002F0173"/>
    <w:rsid w:val="002F7FE3"/>
    <w:rsid w:val="00310029"/>
    <w:rsid w:val="003225D6"/>
    <w:rsid w:val="00343310"/>
    <w:rsid w:val="00347642"/>
    <w:rsid w:val="00360D90"/>
    <w:rsid w:val="003639D9"/>
    <w:rsid w:val="00374976"/>
    <w:rsid w:val="00385884"/>
    <w:rsid w:val="00396287"/>
    <w:rsid w:val="003A6C28"/>
    <w:rsid w:val="003B1E50"/>
    <w:rsid w:val="003B7279"/>
    <w:rsid w:val="003C072E"/>
    <w:rsid w:val="003D0871"/>
    <w:rsid w:val="003D2A9D"/>
    <w:rsid w:val="003E7982"/>
    <w:rsid w:val="00411945"/>
    <w:rsid w:val="00416065"/>
    <w:rsid w:val="004203F1"/>
    <w:rsid w:val="00421CB7"/>
    <w:rsid w:val="00421D50"/>
    <w:rsid w:val="00424A55"/>
    <w:rsid w:val="004445D9"/>
    <w:rsid w:val="00454103"/>
    <w:rsid w:val="00454522"/>
    <w:rsid w:val="00465A35"/>
    <w:rsid w:val="004B3AF2"/>
    <w:rsid w:val="004C0EED"/>
    <w:rsid w:val="004C505D"/>
    <w:rsid w:val="004C5FCF"/>
    <w:rsid w:val="004C7919"/>
    <w:rsid w:val="004D3814"/>
    <w:rsid w:val="004D7169"/>
    <w:rsid w:val="004F7941"/>
    <w:rsid w:val="005253A4"/>
    <w:rsid w:val="00546244"/>
    <w:rsid w:val="005765F4"/>
    <w:rsid w:val="0059119C"/>
    <w:rsid w:val="005C08D6"/>
    <w:rsid w:val="005D1D8C"/>
    <w:rsid w:val="005D55F6"/>
    <w:rsid w:val="005F4D9D"/>
    <w:rsid w:val="0061505F"/>
    <w:rsid w:val="0062021C"/>
    <w:rsid w:val="00620B1C"/>
    <w:rsid w:val="00624614"/>
    <w:rsid w:val="00642D3E"/>
    <w:rsid w:val="006449E8"/>
    <w:rsid w:val="0065326F"/>
    <w:rsid w:val="00653A72"/>
    <w:rsid w:val="00653F41"/>
    <w:rsid w:val="00656109"/>
    <w:rsid w:val="00687F3F"/>
    <w:rsid w:val="006A141E"/>
    <w:rsid w:val="006B65EA"/>
    <w:rsid w:val="006B7952"/>
    <w:rsid w:val="006C7BA4"/>
    <w:rsid w:val="006E723C"/>
    <w:rsid w:val="006F034A"/>
    <w:rsid w:val="007051B9"/>
    <w:rsid w:val="0074046B"/>
    <w:rsid w:val="00742864"/>
    <w:rsid w:val="0075189E"/>
    <w:rsid w:val="0078341F"/>
    <w:rsid w:val="007872D3"/>
    <w:rsid w:val="007C1E28"/>
    <w:rsid w:val="007C36BA"/>
    <w:rsid w:val="007D08A8"/>
    <w:rsid w:val="007D1577"/>
    <w:rsid w:val="007E440D"/>
    <w:rsid w:val="007E60C0"/>
    <w:rsid w:val="0080210C"/>
    <w:rsid w:val="00821D62"/>
    <w:rsid w:val="00835060"/>
    <w:rsid w:val="00845612"/>
    <w:rsid w:val="00875C44"/>
    <w:rsid w:val="00893445"/>
    <w:rsid w:val="008B4DE4"/>
    <w:rsid w:val="008D14C0"/>
    <w:rsid w:val="008D5BE3"/>
    <w:rsid w:val="009021B8"/>
    <w:rsid w:val="00926A44"/>
    <w:rsid w:val="00944F88"/>
    <w:rsid w:val="00952624"/>
    <w:rsid w:val="0097459B"/>
    <w:rsid w:val="00986FB3"/>
    <w:rsid w:val="009C6307"/>
    <w:rsid w:val="009E0A83"/>
    <w:rsid w:val="009E1B6C"/>
    <w:rsid w:val="00A10BF9"/>
    <w:rsid w:val="00A41C63"/>
    <w:rsid w:val="00A520F4"/>
    <w:rsid w:val="00A55FE8"/>
    <w:rsid w:val="00A83075"/>
    <w:rsid w:val="00A86B87"/>
    <w:rsid w:val="00A9106D"/>
    <w:rsid w:val="00A91493"/>
    <w:rsid w:val="00A9432A"/>
    <w:rsid w:val="00B037DD"/>
    <w:rsid w:val="00B12726"/>
    <w:rsid w:val="00B30AD5"/>
    <w:rsid w:val="00B43A13"/>
    <w:rsid w:val="00B475E9"/>
    <w:rsid w:val="00B65D34"/>
    <w:rsid w:val="00B70066"/>
    <w:rsid w:val="00B75B30"/>
    <w:rsid w:val="00B82BF8"/>
    <w:rsid w:val="00B91964"/>
    <w:rsid w:val="00B9264A"/>
    <w:rsid w:val="00BA4D63"/>
    <w:rsid w:val="00BB5FA8"/>
    <w:rsid w:val="00BC691C"/>
    <w:rsid w:val="00BD1437"/>
    <w:rsid w:val="00BE1AC6"/>
    <w:rsid w:val="00BF031B"/>
    <w:rsid w:val="00C0788A"/>
    <w:rsid w:val="00C411E0"/>
    <w:rsid w:val="00C41DEF"/>
    <w:rsid w:val="00C44D61"/>
    <w:rsid w:val="00C45FD6"/>
    <w:rsid w:val="00C54870"/>
    <w:rsid w:val="00C82D79"/>
    <w:rsid w:val="00C92BEC"/>
    <w:rsid w:val="00CA61D9"/>
    <w:rsid w:val="00CA6297"/>
    <w:rsid w:val="00CA6646"/>
    <w:rsid w:val="00CC2D4F"/>
    <w:rsid w:val="00CC58DE"/>
    <w:rsid w:val="00CD0B67"/>
    <w:rsid w:val="00CE654F"/>
    <w:rsid w:val="00CE6800"/>
    <w:rsid w:val="00D008BE"/>
    <w:rsid w:val="00D0458E"/>
    <w:rsid w:val="00D1249E"/>
    <w:rsid w:val="00D21288"/>
    <w:rsid w:val="00D5274B"/>
    <w:rsid w:val="00D549AD"/>
    <w:rsid w:val="00D77394"/>
    <w:rsid w:val="00D879DD"/>
    <w:rsid w:val="00DA2FA8"/>
    <w:rsid w:val="00DB17C8"/>
    <w:rsid w:val="00DB5286"/>
    <w:rsid w:val="00DC2D82"/>
    <w:rsid w:val="00DC2FBB"/>
    <w:rsid w:val="00DE5E04"/>
    <w:rsid w:val="00DF1921"/>
    <w:rsid w:val="00E0038E"/>
    <w:rsid w:val="00E034E0"/>
    <w:rsid w:val="00E15A38"/>
    <w:rsid w:val="00E2760E"/>
    <w:rsid w:val="00E35934"/>
    <w:rsid w:val="00E41D21"/>
    <w:rsid w:val="00E44220"/>
    <w:rsid w:val="00E542C2"/>
    <w:rsid w:val="00E5562B"/>
    <w:rsid w:val="00E776E7"/>
    <w:rsid w:val="00E97EFC"/>
    <w:rsid w:val="00EB3AAA"/>
    <w:rsid w:val="00EB4FB1"/>
    <w:rsid w:val="00EC1412"/>
    <w:rsid w:val="00ED3EED"/>
    <w:rsid w:val="00EE2403"/>
    <w:rsid w:val="00EE5BCA"/>
    <w:rsid w:val="00EF5FA4"/>
    <w:rsid w:val="00F30AEF"/>
    <w:rsid w:val="00F6189F"/>
    <w:rsid w:val="00F838B7"/>
    <w:rsid w:val="00FC4AEB"/>
    <w:rsid w:val="00FD3720"/>
    <w:rsid w:val="00FE2958"/>
    <w:rsid w:val="00FE5411"/>
    <w:rsid w:val="00FF047A"/>
    <w:rsid w:val="00FF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2EE3"/>
  <w15:chartTrackingRefBased/>
  <w15:docId w15:val="{F3190361-5848-46E4-9A67-479F7008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76E7"/>
    <w:pPr>
      <w:spacing w:after="0" w:line="240" w:lineRule="auto"/>
      <w:jc w:val="both"/>
      <w:outlineLvl w:val="0"/>
    </w:pPr>
    <w:rPr>
      <w:rFonts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1AC6"/>
    <w:pPr>
      <w:spacing w:after="0" w:line="240" w:lineRule="auto"/>
      <w:jc w:val="both"/>
    </w:pPr>
    <w:rPr>
      <w:rFonts w:ascii="Book Antiqua" w:eastAsia="Times New Roman" w:hAnsi="Book Antiqua" w:cs="Times New Roman"/>
      <w:sz w:val="28"/>
      <w:szCs w:val="20"/>
    </w:rPr>
  </w:style>
  <w:style w:type="character" w:customStyle="1" w:styleId="BodyTextChar">
    <w:name w:val="Body Text Char"/>
    <w:basedOn w:val="DefaultParagraphFont"/>
    <w:link w:val="BodyText"/>
    <w:rsid w:val="00BE1AC6"/>
    <w:rPr>
      <w:rFonts w:ascii="Book Antiqua" w:eastAsia="Times New Roman" w:hAnsi="Book Antiqua" w:cs="Times New Roman"/>
      <w:sz w:val="28"/>
      <w:szCs w:val="20"/>
    </w:rPr>
  </w:style>
  <w:style w:type="paragraph" w:styleId="Header">
    <w:name w:val="header"/>
    <w:basedOn w:val="Normal"/>
    <w:link w:val="HeaderChar"/>
    <w:uiPriority w:val="99"/>
    <w:unhideWhenUsed/>
    <w:rsid w:val="0052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A4"/>
  </w:style>
  <w:style w:type="paragraph" w:styleId="Footer">
    <w:name w:val="footer"/>
    <w:basedOn w:val="Normal"/>
    <w:link w:val="FooterChar"/>
    <w:uiPriority w:val="99"/>
    <w:unhideWhenUsed/>
    <w:rsid w:val="0052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A4"/>
  </w:style>
  <w:style w:type="character" w:customStyle="1" w:styleId="Heading1Char">
    <w:name w:val="Heading 1 Char"/>
    <w:basedOn w:val="DefaultParagraphFont"/>
    <w:link w:val="Heading1"/>
    <w:rsid w:val="00E776E7"/>
    <w:rPr>
      <w:rFonts w:cs="Arial"/>
      <w:b/>
      <w:bCs/>
      <w:szCs w:val="24"/>
      <w:u w:val="single"/>
    </w:rPr>
  </w:style>
  <w:style w:type="paragraph" w:styleId="ListParagraph">
    <w:name w:val="List Paragraph"/>
    <w:basedOn w:val="Normal"/>
    <w:uiPriority w:val="34"/>
    <w:qFormat/>
    <w:rsid w:val="00014748"/>
    <w:pPr>
      <w:spacing w:after="0" w:line="240" w:lineRule="auto"/>
      <w:ind w:left="720"/>
      <w:contextualSpacing/>
    </w:pPr>
    <w:rPr>
      <w:rFonts w:ascii="Times New Roman" w:eastAsia="Times New Roman" w:hAnsi="Times New Roman" w:cs="Times New Roman"/>
      <w:szCs w:val="24"/>
    </w:rPr>
  </w:style>
  <w:style w:type="paragraph" w:styleId="BodyText3">
    <w:name w:val="Body Text 3"/>
    <w:basedOn w:val="Normal"/>
    <w:link w:val="BodyText3Char"/>
    <w:uiPriority w:val="99"/>
    <w:unhideWhenUsed/>
    <w:rsid w:val="00E542C2"/>
    <w:pPr>
      <w:spacing w:after="120"/>
    </w:pPr>
    <w:rPr>
      <w:sz w:val="16"/>
      <w:szCs w:val="16"/>
    </w:rPr>
  </w:style>
  <w:style w:type="character" w:customStyle="1" w:styleId="BodyText3Char">
    <w:name w:val="Body Text 3 Char"/>
    <w:basedOn w:val="DefaultParagraphFont"/>
    <w:link w:val="BodyText3"/>
    <w:uiPriority w:val="99"/>
    <w:rsid w:val="00E542C2"/>
    <w:rPr>
      <w:sz w:val="16"/>
      <w:szCs w:val="16"/>
    </w:rPr>
  </w:style>
  <w:style w:type="paragraph" w:styleId="Subtitle">
    <w:name w:val="Subtitle"/>
    <w:basedOn w:val="Normal"/>
    <w:link w:val="SubtitleChar"/>
    <w:qFormat/>
    <w:rsid w:val="004C0EED"/>
    <w:pPr>
      <w:spacing w:after="0" w:line="240" w:lineRule="auto"/>
      <w:jc w:val="center"/>
    </w:pPr>
    <w:rPr>
      <w:rFonts w:eastAsia="Times New Roman" w:cs="Times New Roman"/>
      <w:b/>
      <w:sz w:val="32"/>
      <w:szCs w:val="20"/>
    </w:rPr>
  </w:style>
  <w:style w:type="character" w:customStyle="1" w:styleId="SubtitleChar">
    <w:name w:val="Subtitle Char"/>
    <w:basedOn w:val="DefaultParagraphFont"/>
    <w:link w:val="Subtitle"/>
    <w:rsid w:val="004C0EED"/>
    <w:rPr>
      <w:rFonts w:eastAsia="Times New Roman" w:cs="Times New Roman"/>
      <w:b/>
      <w:sz w:val="32"/>
      <w:szCs w:val="20"/>
    </w:rPr>
  </w:style>
  <w:style w:type="character" w:styleId="CommentReference">
    <w:name w:val="annotation reference"/>
    <w:basedOn w:val="DefaultParagraphFont"/>
    <w:uiPriority w:val="99"/>
    <w:semiHidden/>
    <w:unhideWhenUsed/>
    <w:rsid w:val="007D08A8"/>
    <w:rPr>
      <w:sz w:val="16"/>
      <w:szCs w:val="16"/>
    </w:rPr>
  </w:style>
  <w:style w:type="paragraph" w:styleId="CommentText">
    <w:name w:val="annotation text"/>
    <w:basedOn w:val="Normal"/>
    <w:link w:val="CommentTextChar"/>
    <w:uiPriority w:val="99"/>
    <w:unhideWhenUsed/>
    <w:rsid w:val="007D08A8"/>
    <w:pPr>
      <w:spacing w:line="240" w:lineRule="auto"/>
    </w:pPr>
    <w:rPr>
      <w:sz w:val="20"/>
      <w:szCs w:val="20"/>
    </w:rPr>
  </w:style>
  <w:style w:type="character" w:customStyle="1" w:styleId="CommentTextChar">
    <w:name w:val="Comment Text Char"/>
    <w:basedOn w:val="DefaultParagraphFont"/>
    <w:link w:val="CommentText"/>
    <w:uiPriority w:val="99"/>
    <w:rsid w:val="007D08A8"/>
    <w:rPr>
      <w:sz w:val="20"/>
      <w:szCs w:val="20"/>
    </w:rPr>
  </w:style>
  <w:style w:type="paragraph" w:styleId="CommentSubject">
    <w:name w:val="annotation subject"/>
    <w:basedOn w:val="CommentText"/>
    <w:next w:val="CommentText"/>
    <w:link w:val="CommentSubjectChar"/>
    <w:uiPriority w:val="99"/>
    <w:semiHidden/>
    <w:unhideWhenUsed/>
    <w:rsid w:val="007D08A8"/>
    <w:rPr>
      <w:b/>
      <w:bCs/>
    </w:rPr>
  </w:style>
  <w:style w:type="character" w:customStyle="1" w:styleId="CommentSubjectChar">
    <w:name w:val="Comment Subject Char"/>
    <w:basedOn w:val="CommentTextChar"/>
    <w:link w:val="CommentSubject"/>
    <w:uiPriority w:val="99"/>
    <w:semiHidden/>
    <w:rsid w:val="007D08A8"/>
    <w:rPr>
      <w:b/>
      <w:bCs/>
      <w:sz w:val="20"/>
      <w:szCs w:val="20"/>
    </w:rPr>
  </w:style>
  <w:style w:type="paragraph" w:styleId="BalloonText">
    <w:name w:val="Balloon Text"/>
    <w:basedOn w:val="Normal"/>
    <w:link w:val="BalloonTextChar"/>
    <w:uiPriority w:val="99"/>
    <w:semiHidden/>
    <w:unhideWhenUsed/>
    <w:rsid w:val="007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A8"/>
    <w:rPr>
      <w:rFonts w:ascii="Segoe UI" w:hAnsi="Segoe UI" w:cs="Segoe UI"/>
      <w:sz w:val="18"/>
      <w:szCs w:val="18"/>
    </w:rPr>
  </w:style>
  <w:style w:type="paragraph" w:styleId="Revision">
    <w:name w:val="Revision"/>
    <w:hidden/>
    <w:uiPriority w:val="99"/>
    <w:semiHidden/>
    <w:rsid w:val="00065907"/>
    <w:pPr>
      <w:spacing w:after="0" w:line="240" w:lineRule="auto"/>
    </w:pPr>
  </w:style>
  <w:style w:type="character" w:styleId="Hyperlink">
    <w:name w:val="Hyperlink"/>
    <w:basedOn w:val="DefaultParagraphFont"/>
    <w:uiPriority w:val="99"/>
    <w:unhideWhenUsed/>
    <w:rsid w:val="00952624"/>
    <w:rPr>
      <w:color w:val="0563C1" w:themeColor="hyperlink"/>
      <w:u w:val="single"/>
    </w:rPr>
  </w:style>
  <w:style w:type="character" w:styleId="FollowedHyperlink">
    <w:name w:val="FollowedHyperlink"/>
    <w:basedOn w:val="DefaultParagraphFont"/>
    <w:uiPriority w:val="99"/>
    <w:semiHidden/>
    <w:unhideWhenUsed/>
    <w:rsid w:val="00952624"/>
    <w:rPr>
      <w:color w:val="954F72" w:themeColor="followedHyperlink"/>
      <w:u w:val="single"/>
    </w:rPr>
  </w:style>
  <w:style w:type="character" w:styleId="PlaceholderText">
    <w:name w:val="Placeholder Text"/>
    <w:basedOn w:val="DefaultParagraphFont"/>
    <w:uiPriority w:val="99"/>
    <w:semiHidden/>
    <w:rsid w:val="009526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38FBDCF7AA84C8D9D5C0D7A5B2618" ma:contentTypeVersion="4" ma:contentTypeDescription="Create a new document." ma:contentTypeScope="" ma:versionID="667c34ffb1e40af37307303f2d94ce0d">
  <xsd:schema xmlns:xsd="http://www.w3.org/2001/XMLSchema" xmlns:xs="http://www.w3.org/2001/XMLSchema" xmlns:p="http://schemas.microsoft.com/office/2006/metadata/properties" xmlns:ns3="c4511275-23c6-4786-b5f8-3df60eb8d001" targetNamespace="http://schemas.microsoft.com/office/2006/metadata/properties" ma:root="true" ma:fieldsID="09a130751e37945a54ec3b638df6e373" ns3:_="">
    <xsd:import namespace="c4511275-23c6-4786-b5f8-3df60eb8d0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11275-23c6-4786-b5f8-3df60eb8d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DC51B-C0E8-4B28-A006-F7B500A88DE7}">
  <ds:schemaRefs>
    <ds:schemaRef ds:uri="http://schemas.microsoft.com/office/2006/documentManagement/types"/>
    <ds:schemaRef ds:uri="http://schemas.microsoft.com/office/infopath/2007/PartnerControls"/>
    <ds:schemaRef ds:uri="c4511275-23c6-4786-b5f8-3df60eb8d00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1BE105-9B38-4E1A-9D2F-8947B498E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11275-23c6-4786-b5f8-3df60eb8d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B7502-1F53-4092-963D-AB798CB7C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Bowden</dc:creator>
  <cp:keywords/>
  <dc:description/>
  <cp:lastModifiedBy>Lesley Carr</cp:lastModifiedBy>
  <cp:revision>3</cp:revision>
  <cp:lastPrinted>2022-08-25T10:49:00Z</cp:lastPrinted>
  <dcterms:created xsi:type="dcterms:W3CDTF">2023-09-26T12:14:00Z</dcterms:created>
  <dcterms:modified xsi:type="dcterms:W3CDTF">2023-10-02T14:19:00Z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0x01010090938FBDCF7AA84C8D9D5C0D7A5B2618</vt:lpwstr>
  </property>
</Properties>
</file>